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CB" w:rsidRPr="00BA77BC" w:rsidRDefault="00FF462F" w:rsidP="00560B35">
      <w:pPr>
        <w:jc w:val="center"/>
        <w:rPr>
          <w:b/>
          <w:sz w:val="24"/>
          <w:szCs w:val="24"/>
        </w:rPr>
      </w:pPr>
      <w:bookmarkStart w:id="0" w:name="_GoBack"/>
      <w:bookmarkEnd w:id="0"/>
      <w:r w:rsidRPr="00BA77BC">
        <w:rPr>
          <w:b/>
          <w:sz w:val="24"/>
          <w:szCs w:val="24"/>
        </w:rPr>
        <w:t xml:space="preserve">Fiche </w:t>
      </w:r>
      <w:r w:rsidR="00004E03">
        <w:rPr>
          <w:b/>
          <w:sz w:val="24"/>
          <w:szCs w:val="24"/>
        </w:rPr>
        <w:t>Modèle</w:t>
      </w:r>
      <w:r w:rsidRPr="00BA77BC">
        <w:rPr>
          <w:b/>
          <w:sz w:val="24"/>
          <w:szCs w:val="24"/>
        </w:rPr>
        <w:t xml:space="preserve"> pour </w:t>
      </w:r>
      <w:proofErr w:type="spellStart"/>
      <w:r w:rsidRPr="00BA77BC">
        <w:rPr>
          <w:b/>
          <w:sz w:val="24"/>
          <w:szCs w:val="24"/>
        </w:rPr>
        <w:t>GdR</w:t>
      </w:r>
      <w:proofErr w:type="spellEnd"/>
    </w:p>
    <w:p w:rsidR="00FF462F" w:rsidRDefault="00FF462F"/>
    <w:p w:rsidR="00560B35" w:rsidRPr="00BA77BC" w:rsidRDefault="00560B35">
      <w:pPr>
        <w:rPr>
          <w:sz w:val="24"/>
          <w:szCs w:val="24"/>
        </w:rPr>
      </w:pPr>
    </w:p>
    <w:p w:rsidR="00FF462F" w:rsidRPr="00E95808" w:rsidRDefault="00560B35" w:rsidP="00E95808">
      <w:pPr>
        <w:rPr>
          <w:rFonts w:cstheme="minorHAnsi"/>
          <w:sz w:val="24"/>
          <w:szCs w:val="24"/>
        </w:rPr>
      </w:pPr>
      <w:r w:rsidRPr="00E95808">
        <w:rPr>
          <w:rFonts w:cstheme="minorHAnsi"/>
          <w:sz w:val="24"/>
          <w:szCs w:val="24"/>
        </w:rPr>
        <w:t>Nom d</w:t>
      </w:r>
      <w:r w:rsidR="00FF462F" w:rsidRPr="00E95808">
        <w:rPr>
          <w:rFonts w:cstheme="minorHAnsi"/>
          <w:sz w:val="24"/>
          <w:szCs w:val="24"/>
        </w:rPr>
        <w:t>u</w:t>
      </w:r>
      <w:r w:rsidRPr="00E95808">
        <w:rPr>
          <w:rFonts w:cstheme="minorHAnsi"/>
          <w:sz w:val="24"/>
          <w:szCs w:val="24"/>
        </w:rPr>
        <w:t xml:space="preserve"> </w:t>
      </w:r>
      <w:proofErr w:type="spellStart"/>
      <w:r w:rsidR="00FF462F" w:rsidRPr="00E95808">
        <w:rPr>
          <w:rFonts w:cstheme="minorHAnsi"/>
          <w:sz w:val="24"/>
          <w:szCs w:val="24"/>
        </w:rPr>
        <w:t>GdR</w:t>
      </w:r>
      <w:proofErr w:type="spellEnd"/>
      <w:r w:rsidR="00FF462F" w:rsidRPr="00E95808">
        <w:rPr>
          <w:rFonts w:cstheme="minorHAnsi"/>
          <w:sz w:val="24"/>
          <w:szCs w:val="24"/>
        </w:rPr>
        <w:t> :</w:t>
      </w:r>
      <w:r w:rsidR="0071310B" w:rsidRPr="00E95808">
        <w:rPr>
          <w:rFonts w:cstheme="minorHAnsi"/>
          <w:b/>
          <w:bCs/>
          <w:sz w:val="24"/>
          <w:szCs w:val="24"/>
        </w:rPr>
        <w:t xml:space="preserve"> </w:t>
      </w:r>
      <w:r w:rsidR="0071622D">
        <w:rPr>
          <w:rFonts w:cstheme="minorHAnsi"/>
          <w:b/>
          <w:bCs/>
          <w:sz w:val="24"/>
          <w:szCs w:val="24"/>
        </w:rPr>
        <w:t xml:space="preserve"> </w:t>
      </w:r>
      <w:r w:rsidR="0071622D" w:rsidRPr="0071622D">
        <w:rPr>
          <w:rFonts w:cstheme="minorHAnsi"/>
          <w:b/>
          <w:bCs/>
          <w:sz w:val="24"/>
          <w:szCs w:val="24"/>
        </w:rPr>
        <w:t>Conversion Thermochimique de la Biomasse et des Déchets</w:t>
      </w:r>
    </w:p>
    <w:p w:rsidR="00FF462F" w:rsidRPr="00E95808" w:rsidRDefault="00FF462F" w:rsidP="00E95808">
      <w:pPr>
        <w:rPr>
          <w:rFonts w:cstheme="minorHAnsi"/>
          <w:sz w:val="24"/>
          <w:szCs w:val="24"/>
        </w:rPr>
      </w:pPr>
      <w:r w:rsidRPr="00E95808">
        <w:rPr>
          <w:rFonts w:cstheme="minorHAnsi"/>
          <w:sz w:val="24"/>
          <w:szCs w:val="24"/>
        </w:rPr>
        <w:t>Acronyme </w:t>
      </w:r>
      <w:r w:rsidR="00BA77BC" w:rsidRPr="00004E03">
        <w:rPr>
          <w:rFonts w:cstheme="minorHAnsi"/>
          <w:sz w:val="24"/>
          <w:szCs w:val="24"/>
        </w:rPr>
        <w:t>« </w:t>
      </w:r>
      <w:r w:rsidR="0071310B" w:rsidRPr="00004E03">
        <w:rPr>
          <w:rFonts w:cstheme="minorHAnsi"/>
          <w:bCs/>
          <w:sz w:val="24"/>
          <w:szCs w:val="24"/>
        </w:rPr>
        <w:t>éventuel</w:t>
      </w:r>
      <w:r w:rsidR="00BA77BC" w:rsidRPr="00004E03">
        <w:rPr>
          <w:rFonts w:cstheme="minorHAnsi"/>
          <w:bCs/>
          <w:sz w:val="24"/>
          <w:szCs w:val="24"/>
        </w:rPr>
        <w:t> »</w:t>
      </w:r>
      <w:r w:rsidR="0071310B" w:rsidRPr="00004E03">
        <w:rPr>
          <w:rFonts w:cstheme="minorHAnsi"/>
          <w:bCs/>
          <w:sz w:val="24"/>
          <w:szCs w:val="24"/>
        </w:rPr>
        <w:t> </w:t>
      </w:r>
      <w:r w:rsidR="0071310B" w:rsidRPr="00E95808">
        <w:rPr>
          <w:rFonts w:cstheme="minorHAnsi"/>
          <w:b/>
          <w:bCs/>
          <w:sz w:val="24"/>
          <w:szCs w:val="24"/>
        </w:rPr>
        <w:t xml:space="preserve">: </w:t>
      </w:r>
      <w:r w:rsidR="0071622D">
        <w:rPr>
          <w:rFonts w:cstheme="minorHAnsi"/>
          <w:b/>
          <w:bCs/>
          <w:sz w:val="24"/>
          <w:szCs w:val="24"/>
        </w:rPr>
        <w:t xml:space="preserve"> </w:t>
      </w:r>
      <w:r w:rsidR="0071622D">
        <w:t xml:space="preserve">GDR </w:t>
      </w:r>
      <w:proofErr w:type="spellStart"/>
      <w:r w:rsidR="0071622D">
        <w:t>Thermobio</w:t>
      </w:r>
      <w:proofErr w:type="spellEnd"/>
    </w:p>
    <w:p w:rsidR="0071622D" w:rsidRPr="0071622D" w:rsidRDefault="00B15080" w:rsidP="0071622D">
      <w:pPr>
        <w:pStyle w:val="CM13"/>
        <w:spacing w:after="160" w:line="259" w:lineRule="auto"/>
      </w:pPr>
      <w:r w:rsidRPr="00E95808">
        <w:rPr>
          <w:rFonts w:asciiTheme="minorHAnsi" w:hAnsiTheme="minorHAnsi" w:cstheme="minorHAnsi"/>
        </w:rPr>
        <w:t>Statut (en cours de création ou actif</w:t>
      </w:r>
      <w:r w:rsidR="00722A74" w:rsidRPr="00E95808">
        <w:rPr>
          <w:rFonts w:asciiTheme="minorHAnsi" w:hAnsiTheme="minorHAnsi" w:cstheme="minorHAnsi"/>
        </w:rPr>
        <w:t xml:space="preserve"> - </w:t>
      </w:r>
      <w:r w:rsidR="00B46DD1" w:rsidRPr="00E95808">
        <w:rPr>
          <w:rFonts w:asciiTheme="minorHAnsi" w:hAnsiTheme="minorHAnsi" w:cstheme="minorHAnsi"/>
        </w:rPr>
        <w:t>année de lancement</w:t>
      </w:r>
      <w:r w:rsidRPr="00E95808">
        <w:rPr>
          <w:rFonts w:asciiTheme="minorHAnsi" w:hAnsiTheme="minorHAnsi" w:cstheme="minorHAnsi"/>
        </w:rPr>
        <w:t>)</w:t>
      </w:r>
      <w:r w:rsidR="0071310B" w:rsidRPr="00E95808">
        <w:rPr>
          <w:rFonts w:asciiTheme="minorHAnsi" w:hAnsiTheme="minorHAnsi" w:cstheme="minorHAnsi"/>
        </w:rPr>
        <w:t xml:space="preserve"> : </w:t>
      </w:r>
      <w:r w:rsidR="0071622D" w:rsidRPr="0071622D">
        <w:t>Le GDR vient d’être renouvelé pour la période 2023-2028</w:t>
      </w:r>
      <w:r w:rsidR="0071622D">
        <w:t>.</w:t>
      </w:r>
    </w:p>
    <w:p w:rsidR="00FB015E" w:rsidRPr="0071622D" w:rsidRDefault="00FF462F" w:rsidP="00E95808">
      <w:pPr>
        <w:rPr>
          <w:rFonts w:cstheme="minorHAnsi"/>
          <w:b/>
          <w:sz w:val="24"/>
          <w:szCs w:val="24"/>
          <w:lang w:val="en-CA"/>
        </w:rPr>
      </w:pPr>
      <w:r w:rsidRPr="0071622D">
        <w:rPr>
          <w:rFonts w:cstheme="minorHAnsi"/>
          <w:sz w:val="24"/>
          <w:szCs w:val="24"/>
          <w:lang w:val="en-CA"/>
        </w:rPr>
        <w:t xml:space="preserve">Site </w:t>
      </w:r>
      <w:proofErr w:type="gramStart"/>
      <w:r w:rsidRPr="0071622D">
        <w:rPr>
          <w:rFonts w:cstheme="minorHAnsi"/>
          <w:sz w:val="24"/>
          <w:szCs w:val="24"/>
          <w:lang w:val="en-CA"/>
        </w:rPr>
        <w:t>web :</w:t>
      </w:r>
      <w:proofErr w:type="gramEnd"/>
      <w:r w:rsidR="0071310B" w:rsidRPr="0071622D">
        <w:rPr>
          <w:rFonts w:cstheme="minorHAnsi"/>
          <w:sz w:val="24"/>
          <w:szCs w:val="24"/>
          <w:lang w:val="en-CA"/>
        </w:rPr>
        <w:t xml:space="preserve"> </w:t>
      </w:r>
      <w:r w:rsidR="0071622D" w:rsidRPr="0071622D">
        <w:rPr>
          <w:rFonts w:cstheme="minorHAnsi"/>
          <w:sz w:val="24"/>
          <w:szCs w:val="24"/>
          <w:lang w:val="en-CA"/>
        </w:rPr>
        <w:t xml:space="preserve"> https://thermobio.cnrs.fr/</w:t>
      </w:r>
    </w:p>
    <w:p w:rsidR="00FF462F" w:rsidRPr="00E95808" w:rsidRDefault="00FF462F" w:rsidP="00E95808">
      <w:pPr>
        <w:rPr>
          <w:rFonts w:cstheme="minorHAnsi"/>
          <w:sz w:val="24"/>
          <w:szCs w:val="24"/>
        </w:rPr>
      </w:pPr>
      <w:r w:rsidRPr="00E95808">
        <w:rPr>
          <w:rFonts w:cstheme="minorHAnsi"/>
          <w:sz w:val="24"/>
          <w:szCs w:val="24"/>
        </w:rPr>
        <w:t xml:space="preserve">Nom du </w:t>
      </w:r>
      <w:r w:rsidR="00FB015E">
        <w:rPr>
          <w:rFonts w:cstheme="minorHAnsi"/>
          <w:sz w:val="24"/>
          <w:szCs w:val="24"/>
        </w:rPr>
        <w:t>responsable scientifique</w:t>
      </w:r>
      <w:r w:rsidRPr="00E95808">
        <w:rPr>
          <w:rFonts w:cstheme="minorHAnsi"/>
          <w:sz w:val="24"/>
          <w:szCs w:val="24"/>
        </w:rPr>
        <w:t xml:space="preserve"> : </w:t>
      </w:r>
      <w:r w:rsidR="0071622D">
        <w:t>Dorothée Laurenti</w:t>
      </w:r>
    </w:p>
    <w:p w:rsidR="0071310B" w:rsidRPr="00E95808" w:rsidRDefault="00FF462F" w:rsidP="00E95808">
      <w:pPr>
        <w:autoSpaceDE w:val="0"/>
        <w:autoSpaceDN w:val="0"/>
        <w:adjustRightInd w:val="0"/>
        <w:rPr>
          <w:rFonts w:cstheme="minorHAnsi"/>
          <w:b/>
          <w:bCs/>
          <w:color w:val="000000"/>
          <w:sz w:val="24"/>
          <w:szCs w:val="24"/>
        </w:rPr>
      </w:pPr>
      <w:r w:rsidRPr="00E95808">
        <w:rPr>
          <w:rFonts w:cstheme="minorHAnsi"/>
          <w:sz w:val="24"/>
          <w:szCs w:val="24"/>
        </w:rPr>
        <w:t xml:space="preserve">Affiliation du </w:t>
      </w:r>
      <w:r w:rsidR="00FB015E">
        <w:rPr>
          <w:rFonts w:cstheme="minorHAnsi"/>
          <w:sz w:val="24"/>
          <w:szCs w:val="24"/>
        </w:rPr>
        <w:t>responsable scientifique</w:t>
      </w:r>
      <w:r w:rsidR="00575C9E" w:rsidRPr="00E95808">
        <w:rPr>
          <w:rFonts w:cstheme="minorHAnsi"/>
          <w:sz w:val="24"/>
          <w:szCs w:val="24"/>
        </w:rPr>
        <w:t> :</w:t>
      </w:r>
      <w:r w:rsidR="0071310B" w:rsidRPr="00E95808">
        <w:rPr>
          <w:rFonts w:cstheme="minorHAnsi"/>
          <w:bCs/>
          <w:color w:val="000000"/>
          <w:sz w:val="24"/>
          <w:szCs w:val="24"/>
        </w:rPr>
        <w:t xml:space="preserve"> </w:t>
      </w:r>
      <w:r w:rsidR="0071622D">
        <w:t>IRCELYON, Villeurbanne</w:t>
      </w:r>
    </w:p>
    <w:p w:rsidR="00FF462F" w:rsidRPr="00E95808" w:rsidRDefault="00FF462F" w:rsidP="00E95808">
      <w:pPr>
        <w:rPr>
          <w:rFonts w:cstheme="minorHAnsi"/>
          <w:sz w:val="24"/>
          <w:szCs w:val="24"/>
        </w:rPr>
      </w:pPr>
      <w:r w:rsidRPr="00E95808">
        <w:rPr>
          <w:rFonts w:cstheme="minorHAnsi"/>
          <w:sz w:val="24"/>
          <w:szCs w:val="24"/>
        </w:rPr>
        <w:t xml:space="preserve">Adresse mail du </w:t>
      </w:r>
      <w:r w:rsidR="00FB015E">
        <w:rPr>
          <w:rFonts w:cstheme="minorHAnsi"/>
          <w:sz w:val="24"/>
          <w:szCs w:val="24"/>
        </w:rPr>
        <w:t>responsable scientifique</w:t>
      </w:r>
      <w:r w:rsidR="00575C9E" w:rsidRPr="00E95808">
        <w:rPr>
          <w:rFonts w:cstheme="minorHAnsi"/>
          <w:sz w:val="24"/>
          <w:szCs w:val="24"/>
        </w:rPr>
        <w:t> :</w:t>
      </w:r>
      <w:r w:rsidR="0071310B" w:rsidRPr="00E95808">
        <w:rPr>
          <w:rFonts w:cstheme="minorHAnsi"/>
          <w:sz w:val="24"/>
          <w:szCs w:val="24"/>
        </w:rPr>
        <w:t xml:space="preserve"> </w:t>
      </w:r>
      <w:r w:rsidR="0071622D">
        <w:rPr>
          <w:rFonts w:cstheme="minorHAnsi"/>
          <w:sz w:val="24"/>
          <w:szCs w:val="24"/>
        </w:rPr>
        <w:t xml:space="preserve"> </w:t>
      </w:r>
      <w:r w:rsidR="0071622D" w:rsidRPr="0071622D">
        <w:rPr>
          <w:rFonts w:cstheme="minorHAnsi"/>
          <w:sz w:val="24"/>
          <w:szCs w:val="24"/>
        </w:rPr>
        <w:t>"</w:t>
      </w:r>
      <w:proofErr w:type="spellStart"/>
      <w:r w:rsidR="0071622D" w:rsidRPr="0071622D">
        <w:rPr>
          <w:rFonts w:cstheme="minorHAnsi"/>
          <w:sz w:val="24"/>
          <w:szCs w:val="24"/>
        </w:rPr>
        <w:t>dorothee</w:t>
      </w:r>
      <w:proofErr w:type="spellEnd"/>
      <w:r w:rsidR="0071622D" w:rsidRPr="0071622D">
        <w:rPr>
          <w:rFonts w:cstheme="minorHAnsi"/>
          <w:sz w:val="24"/>
          <w:szCs w:val="24"/>
        </w:rPr>
        <w:t xml:space="preserve"> </w:t>
      </w:r>
      <w:proofErr w:type="spellStart"/>
      <w:r w:rsidR="0071622D" w:rsidRPr="0071622D">
        <w:rPr>
          <w:rFonts w:cstheme="minorHAnsi"/>
          <w:sz w:val="24"/>
          <w:szCs w:val="24"/>
        </w:rPr>
        <w:t>laurenti</w:t>
      </w:r>
      <w:proofErr w:type="spellEnd"/>
      <w:r w:rsidR="0071622D" w:rsidRPr="0071622D">
        <w:rPr>
          <w:rFonts w:cstheme="minorHAnsi"/>
          <w:sz w:val="24"/>
          <w:szCs w:val="24"/>
        </w:rPr>
        <w:t>" &lt;dorothee.laurenti@ircelyon.univ-lyon1.fr&gt;;</w:t>
      </w:r>
    </w:p>
    <w:p w:rsidR="00FB015E" w:rsidRDefault="00FB015E" w:rsidP="00E95808">
      <w:pPr>
        <w:spacing w:after="0"/>
        <w:rPr>
          <w:rFonts w:cstheme="minorHAnsi"/>
          <w:sz w:val="24"/>
          <w:szCs w:val="24"/>
        </w:rPr>
      </w:pPr>
    </w:p>
    <w:p w:rsidR="00B46DD1" w:rsidRPr="00E95808" w:rsidRDefault="00560B35" w:rsidP="00E95808">
      <w:pPr>
        <w:spacing w:after="0"/>
        <w:rPr>
          <w:rFonts w:cstheme="minorHAnsi"/>
          <w:sz w:val="24"/>
          <w:szCs w:val="24"/>
        </w:rPr>
      </w:pPr>
      <w:r w:rsidRPr="00E95808">
        <w:rPr>
          <w:rFonts w:cstheme="minorHAnsi"/>
          <w:sz w:val="24"/>
          <w:szCs w:val="24"/>
        </w:rPr>
        <w:t xml:space="preserve">Laboratoires participant au </w:t>
      </w:r>
      <w:proofErr w:type="spellStart"/>
      <w:r w:rsidRPr="00E95808">
        <w:rPr>
          <w:rFonts w:cstheme="minorHAnsi"/>
          <w:sz w:val="24"/>
          <w:szCs w:val="24"/>
        </w:rPr>
        <w:t>GdR</w:t>
      </w:r>
      <w:proofErr w:type="spellEnd"/>
      <w:r w:rsidRPr="00E95808">
        <w:rPr>
          <w:rFonts w:cstheme="minorHAnsi"/>
          <w:sz w:val="24"/>
          <w:szCs w:val="24"/>
        </w:rPr>
        <w:t xml:space="preserve"> (Si cette information est disponible sur le site du </w:t>
      </w:r>
      <w:proofErr w:type="spellStart"/>
      <w:r w:rsidRPr="00E95808">
        <w:rPr>
          <w:rFonts w:cstheme="minorHAnsi"/>
          <w:sz w:val="24"/>
          <w:szCs w:val="24"/>
        </w:rPr>
        <w:t>GdR</w:t>
      </w:r>
      <w:proofErr w:type="spellEnd"/>
      <w:r w:rsidRPr="00E95808">
        <w:rPr>
          <w:rFonts w:cstheme="minorHAnsi"/>
          <w:sz w:val="24"/>
          <w:szCs w:val="24"/>
        </w:rPr>
        <w:t>, donner s</w:t>
      </w:r>
      <w:r w:rsidR="00B46DD1" w:rsidRPr="00E95808">
        <w:rPr>
          <w:rFonts w:cstheme="minorHAnsi"/>
          <w:sz w:val="24"/>
          <w:szCs w:val="24"/>
        </w:rPr>
        <w:t>implement l’URL correspondante)</w:t>
      </w:r>
    </w:p>
    <w:p w:rsidR="0071622D" w:rsidRDefault="0071622D" w:rsidP="0071622D">
      <w:pPr>
        <w:pStyle w:val="NormalWeb"/>
      </w:pPr>
      <w:r>
        <w:rPr>
          <w:rStyle w:val="lev"/>
        </w:rPr>
        <w:t xml:space="preserve">Ingénierie </w:t>
      </w:r>
      <w:hyperlink r:id="rId5" w:history="1">
        <w:r>
          <w:rPr>
            <w:rStyle w:val="lev"/>
            <w:color w:val="0000FF"/>
            <w:u w:val="single"/>
          </w:rPr>
          <w:t>ING</w:t>
        </w:r>
      </w:hyperlink>
      <w:r>
        <w:rPr>
          <w:rStyle w:val="lev"/>
        </w:rPr>
        <w:t>, IRCELYON</w:t>
      </w:r>
      <w:r>
        <w:t xml:space="preserve"> (Y. Schuurman) CNRS-Univ de Lyon</w:t>
      </w:r>
    </w:p>
    <w:p w:rsidR="0071622D" w:rsidRDefault="0071622D" w:rsidP="0071622D">
      <w:pPr>
        <w:pStyle w:val="NormalWeb"/>
      </w:pPr>
      <w:r>
        <w:rPr>
          <w:rStyle w:val="lev"/>
        </w:rPr>
        <w:t xml:space="preserve">C’Durable, </w:t>
      </w:r>
      <w:hyperlink r:id="rId6" w:history="1">
        <w:r>
          <w:rPr>
            <w:rStyle w:val="lev"/>
            <w:color w:val="0000FF"/>
            <w:u w:val="single"/>
          </w:rPr>
          <w:t>IRCELYON</w:t>
        </w:r>
      </w:hyperlink>
      <w:r>
        <w:t xml:space="preserve"> (N. </w:t>
      </w:r>
      <w:proofErr w:type="spellStart"/>
      <w:r>
        <w:t>Essayem</w:t>
      </w:r>
      <w:proofErr w:type="spellEnd"/>
      <w:r>
        <w:t>) CNRS-</w:t>
      </w:r>
      <w:proofErr w:type="spellStart"/>
      <w:r>
        <w:t>Univ</w:t>
      </w:r>
      <w:proofErr w:type="spellEnd"/>
      <w:r>
        <w:t xml:space="preserve"> de Lyon</w:t>
      </w:r>
    </w:p>
    <w:p w:rsidR="0071622D" w:rsidRDefault="0071622D" w:rsidP="0071622D">
      <w:pPr>
        <w:pStyle w:val="NormalWeb"/>
      </w:pPr>
      <w:r>
        <w:rPr>
          <w:rStyle w:val="lev"/>
        </w:rPr>
        <w:t xml:space="preserve">Catalyse Hétérogène pour la Transition Energétique </w:t>
      </w:r>
      <w:hyperlink r:id="rId7" w:history="1">
        <w:r>
          <w:rPr>
            <w:rStyle w:val="Lienhypertexte"/>
            <w:b/>
            <w:bCs/>
          </w:rPr>
          <w:t>CATREN</w:t>
        </w:r>
      </w:hyperlink>
      <w:r>
        <w:rPr>
          <w:rStyle w:val="lev"/>
        </w:rPr>
        <w:t xml:space="preserve"> IRCELYON </w:t>
      </w:r>
      <w:r>
        <w:t>(D. Laurenti) CNRS-Univ de Lyon</w:t>
      </w:r>
    </w:p>
    <w:p w:rsidR="0071622D" w:rsidRDefault="0071622D" w:rsidP="0071622D">
      <w:pPr>
        <w:pStyle w:val="NormalWeb"/>
      </w:pPr>
      <w:r>
        <w:rPr>
          <w:rStyle w:val="lev"/>
        </w:rPr>
        <w:t>Catalyse pour l’Energie, UCCS</w:t>
      </w:r>
      <w:r>
        <w:t xml:space="preserve"> (A. </w:t>
      </w:r>
      <w:proofErr w:type="spellStart"/>
      <w:r>
        <w:t>Khodakov</w:t>
      </w:r>
      <w:proofErr w:type="spellEnd"/>
      <w:r>
        <w:t>) CNRS-</w:t>
      </w:r>
      <w:proofErr w:type="spellStart"/>
      <w:r>
        <w:t>Univ</w:t>
      </w:r>
      <w:proofErr w:type="spellEnd"/>
      <w:r>
        <w:t xml:space="preserve"> de Lille-Ecole Centrale</w:t>
      </w:r>
    </w:p>
    <w:p w:rsidR="0071622D" w:rsidRDefault="0071622D" w:rsidP="0071622D">
      <w:pPr>
        <w:pStyle w:val="NormalWeb"/>
      </w:pPr>
      <w:proofErr w:type="gramStart"/>
      <w:r>
        <w:rPr>
          <w:rStyle w:val="lev"/>
        </w:rPr>
        <w:t>Modélisation  et</w:t>
      </w:r>
      <w:proofErr w:type="gramEnd"/>
      <w:r>
        <w:rPr>
          <w:rStyle w:val="lev"/>
        </w:rPr>
        <w:t xml:space="preserve"> Spectroscopie, UCCS</w:t>
      </w:r>
      <w:r>
        <w:t xml:space="preserve"> (J.-F. Paul) CNRS-Univ de Lille.</w:t>
      </w:r>
    </w:p>
    <w:p w:rsidR="0071622D" w:rsidRDefault="0071622D" w:rsidP="0071622D">
      <w:pPr>
        <w:pStyle w:val="NormalWeb"/>
      </w:pPr>
      <w:r>
        <w:rPr>
          <w:rStyle w:val="lev"/>
        </w:rPr>
        <w:t xml:space="preserve">Du Site Actif au Matériau Catalytique </w:t>
      </w:r>
      <w:proofErr w:type="spellStart"/>
      <w:proofErr w:type="gramStart"/>
      <w:r>
        <w:rPr>
          <w:rStyle w:val="lev"/>
        </w:rPr>
        <w:t>SamCat</w:t>
      </w:r>
      <w:proofErr w:type="spellEnd"/>
      <w:r>
        <w:rPr>
          <w:rStyle w:val="lev"/>
        </w:rPr>
        <w:t>,  IC</w:t>
      </w:r>
      <w:proofErr w:type="gramEnd"/>
      <w:r>
        <w:rPr>
          <w:rStyle w:val="lev"/>
        </w:rPr>
        <w:t>2MP</w:t>
      </w:r>
      <w:r>
        <w:t xml:space="preserve"> (F. Epron) CNRS-Univ de Poitiers</w:t>
      </w:r>
    </w:p>
    <w:p w:rsidR="0071622D" w:rsidRDefault="0071622D" w:rsidP="0071622D">
      <w:pPr>
        <w:pStyle w:val="NormalWeb"/>
      </w:pPr>
      <w:r>
        <w:rPr>
          <w:rStyle w:val="lev"/>
        </w:rPr>
        <w:t>Catalyse et Milieux non-</w:t>
      </w:r>
      <w:proofErr w:type="spellStart"/>
      <w:r>
        <w:rPr>
          <w:rStyle w:val="lev"/>
        </w:rPr>
        <w:t>Conventionels</w:t>
      </w:r>
      <w:proofErr w:type="spellEnd"/>
      <w:r>
        <w:rPr>
          <w:rStyle w:val="lev"/>
        </w:rPr>
        <w:t xml:space="preserve"> </w:t>
      </w:r>
      <w:hyperlink r:id="rId8" w:history="1">
        <w:proofErr w:type="spellStart"/>
        <w:r>
          <w:rPr>
            <w:rStyle w:val="Lienhypertexte"/>
            <w:b/>
            <w:bCs/>
          </w:rPr>
          <w:t>MediaCat</w:t>
        </w:r>
        <w:proofErr w:type="spellEnd"/>
      </w:hyperlink>
      <w:r>
        <w:rPr>
          <w:rStyle w:val="lev"/>
        </w:rPr>
        <w:t>, IC2MP</w:t>
      </w:r>
      <w:r>
        <w:t xml:space="preserve"> (S. Brunet) CNRS-Univ de Poitiers</w:t>
      </w:r>
    </w:p>
    <w:p w:rsidR="0071622D" w:rsidRPr="0071622D" w:rsidRDefault="0071622D" w:rsidP="0071622D">
      <w:pPr>
        <w:pStyle w:val="NormalWeb"/>
        <w:rPr>
          <w:lang w:val="en-CA"/>
        </w:rPr>
      </w:pPr>
      <w:r w:rsidRPr="0071622D">
        <w:rPr>
          <w:rStyle w:val="lev"/>
          <w:lang w:val="en-CA"/>
        </w:rPr>
        <w:t>Catalysts for Energy and Chemistry CATEC, LCS</w:t>
      </w:r>
      <w:r w:rsidRPr="0071622D">
        <w:rPr>
          <w:lang w:val="en-CA"/>
        </w:rPr>
        <w:t xml:space="preserve"> (F. </w:t>
      </w:r>
      <w:proofErr w:type="spellStart"/>
      <w:r w:rsidRPr="0071622D">
        <w:rPr>
          <w:lang w:val="en-CA"/>
        </w:rPr>
        <w:t>Maugé</w:t>
      </w:r>
      <w:proofErr w:type="spellEnd"/>
      <w:r w:rsidRPr="0071622D">
        <w:rPr>
          <w:lang w:val="en-CA"/>
        </w:rPr>
        <w:t>) CNRS-ENSICAEN-</w:t>
      </w:r>
      <w:proofErr w:type="spellStart"/>
      <w:r w:rsidRPr="0071622D">
        <w:rPr>
          <w:lang w:val="en-CA"/>
        </w:rPr>
        <w:t>Univ</w:t>
      </w:r>
      <w:proofErr w:type="spellEnd"/>
      <w:r w:rsidRPr="0071622D">
        <w:rPr>
          <w:lang w:val="en-CA"/>
        </w:rPr>
        <w:t xml:space="preserve"> de Caen</w:t>
      </w:r>
    </w:p>
    <w:p w:rsidR="0071622D" w:rsidRDefault="0071622D" w:rsidP="0071622D">
      <w:pPr>
        <w:pStyle w:val="NormalWeb"/>
      </w:pPr>
      <w:r>
        <w:rPr>
          <w:rStyle w:val="lev"/>
        </w:rPr>
        <w:t xml:space="preserve">Energie et Carburants pour le Développement Durable </w:t>
      </w:r>
      <w:hyperlink r:id="rId9" w:history="1">
        <w:r>
          <w:rPr>
            <w:rStyle w:val="lev"/>
            <w:color w:val="0000FF"/>
            <w:u w:val="single"/>
          </w:rPr>
          <w:t>ECED</w:t>
        </w:r>
      </w:hyperlink>
      <w:r>
        <w:rPr>
          <w:rStyle w:val="lev"/>
        </w:rPr>
        <w:t>, ICPEES</w:t>
      </w:r>
      <w:r>
        <w:t xml:space="preserve"> (C. Courson) CNRS-Univ de Strasbourg</w:t>
      </w:r>
    </w:p>
    <w:p w:rsidR="0071622D" w:rsidRDefault="0071622D" w:rsidP="0071622D">
      <w:pPr>
        <w:pStyle w:val="NormalWeb"/>
      </w:pPr>
      <w:r>
        <w:rPr>
          <w:rStyle w:val="lev"/>
        </w:rPr>
        <w:t>Laboratoire du Génie des Procédés Catalytiques LGPC</w:t>
      </w:r>
      <w:r>
        <w:t xml:space="preserve"> (P. </w:t>
      </w:r>
      <w:proofErr w:type="spellStart"/>
      <w:r>
        <w:t>Fongarland</w:t>
      </w:r>
      <w:proofErr w:type="spellEnd"/>
      <w:r>
        <w:t>) CNRS-</w:t>
      </w:r>
      <w:proofErr w:type="spellStart"/>
      <w:r>
        <w:t>Univ</w:t>
      </w:r>
      <w:proofErr w:type="spellEnd"/>
      <w:r>
        <w:t xml:space="preserve"> de Lyon-CPE Lyon</w:t>
      </w:r>
    </w:p>
    <w:p w:rsidR="0071622D" w:rsidRDefault="0071622D" w:rsidP="0071622D">
      <w:pPr>
        <w:pStyle w:val="NormalWeb"/>
      </w:pPr>
      <w:r>
        <w:rPr>
          <w:rStyle w:val="lev"/>
        </w:rPr>
        <w:lastRenderedPageBreak/>
        <w:t xml:space="preserve">Matériaux avancés pour la Catalyse et la Santé </w:t>
      </w:r>
      <w:hyperlink r:id="rId10" w:history="1">
        <w:r>
          <w:rPr>
            <w:rStyle w:val="lev"/>
            <w:color w:val="0000FF"/>
            <w:u w:val="single"/>
          </w:rPr>
          <w:t>MACS</w:t>
        </w:r>
      </w:hyperlink>
      <w:r>
        <w:rPr>
          <w:rStyle w:val="lev"/>
        </w:rPr>
        <w:t>, ICGM</w:t>
      </w:r>
      <w:r>
        <w:t xml:space="preserve"> (N. </w:t>
      </w:r>
      <w:proofErr w:type="spellStart"/>
      <w:r>
        <w:t>Tanchoux</w:t>
      </w:r>
      <w:proofErr w:type="spellEnd"/>
      <w:r>
        <w:t>) CNRS-</w:t>
      </w:r>
      <w:proofErr w:type="spellStart"/>
      <w:r>
        <w:t>Univ</w:t>
      </w:r>
      <w:proofErr w:type="spellEnd"/>
      <w:r>
        <w:t xml:space="preserve"> de Montpellier</w:t>
      </w:r>
    </w:p>
    <w:p w:rsidR="0071622D" w:rsidRDefault="0071622D" w:rsidP="0071622D">
      <w:pPr>
        <w:pStyle w:val="NormalWeb"/>
      </w:pPr>
      <w:r>
        <w:rPr>
          <w:rStyle w:val="lev"/>
        </w:rPr>
        <w:t>Traitement des Eaux et Déchets,</w:t>
      </w:r>
      <w:r>
        <w:t xml:space="preserve"> </w:t>
      </w:r>
      <w:hyperlink r:id="rId11" w:history="1">
        <w:r>
          <w:rPr>
            <w:rStyle w:val="lev"/>
            <w:color w:val="0000FF"/>
            <w:u w:val="single"/>
          </w:rPr>
          <w:t>M2P2</w:t>
        </w:r>
      </w:hyperlink>
      <w:r>
        <w:t xml:space="preserve"> (J.-H. Ferrasse) </w:t>
      </w:r>
      <w:r>
        <w:rPr>
          <w:rStyle w:val="Accentuation"/>
        </w:rPr>
        <w:t>CNRS-Univ Marseille-Ecole Centrale</w:t>
      </w:r>
    </w:p>
    <w:p w:rsidR="0071622D" w:rsidRDefault="0071622D" w:rsidP="0071622D">
      <w:pPr>
        <w:pStyle w:val="NormalWeb"/>
      </w:pPr>
      <w:r>
        <w:rPr>
          <w:rStyle w:val="lev"/>
        </w:rPr>
        <w:t xml:space="preserve">Réactions pour l’Environnement et Energies renouvelables </w:t>
      </w:r>
      <w:proofErr w:type="spellStart"/>
      <w:r>
        <w:rPr>
          <w:rStyle w:val="lev"/>
        </w:rPr>
        <w:t>Greener</w:t>
      </w:r>
      <w:proofErr w:type="spellEnd"/>
      <w:r>
        <w:rPr>
          <w:rStyle w:val="lev"/>
        </w:rPr>
        <w:t>, LRGP</w:t>
      </w:r>
      <w:r>
        <w:t xml:space="preserve"> (A. Dufour)</w:t>
      </w:r>
      <w:r>
        <w:rPr>
          <w:rStyle w:val="Accentuation"/>
        </w:rPr>
        <w:t xml:space="preserve"> CNRS-Univ Nancy</w:t>
      </w:r>
    </w:p>
    <w:p w:rsidR="0071622D" w:rsidRDefault="0071622D" w:rsidP="0071622D">
      <w:pPr>
        <w:pStyle w:val="NormalWeb"/>
      </w:pPr>
      <w:r>
        <w:rPr>
          <w:rStyle w:val="lev"/>
        </w:rPr>
        <w:t>Valorisation Energie/Matière des Résidus et Traitement des Emissions Ingénierie de l’Energie (VERTE),</w:t>
      </w:r>
      <w:r>
        <w:t xml:space="preserve"> </w:t>
      </w:r>
      <w:hyperlink r:id="rId12" w:history="1">
        <w:r>
          <w:rPr>
            <w:rStyle w:val="lev"/>
            <w:color w:val="0000FF"/>
            <w:u w:val="single"/>
          </w:rPr>
          <w:t>GEPEA</w:t>
        </w:r>
      </w:hyperlink>
      <w:r>
        <w:t xml:space="preserve"> (K. Loubar, P. Pré) </w:t>
      </w:r>
      <w:r>
        <w:rPr>
          <w:rStyle w:val="Accentuation"/>
        </w:rPr>
        <w:t>CNRS-Ecole des Mines-Univ Nantes</w:t>
      </w:r>
    </w:p>
    <w:p w:rsidR="0071622D" w:rsidRDefault="0071622D" w:rsidP="0071622D">
      <w:pPr>
        <w:pStyle w:val="NormalWeb"/>
      </w:pPr>
      <w:r>
        <w:rPr>
          <w:rStyle w:val="lev"/>
        </w:rPr>
        <w:t xml:space="preserve">Procédés de Mise en œuvre des Milieux Granulaires PMMG, SPIN </w:t>
      </w:r>
      <w:r>
        <w:t xml:space="preserve">(A. </w:t>
      </w:r>
      <w:proofErr w:type="spellStart"/>
      <w:r>
        <w:t>Govin</w:t>
      </w:r>
      <w:proofErr w:type="spellEnd"/>
      <w:r>
        <w:t xml:space="preserve">), </w:t>
      </w:r>
      <w:r>
        <w:rPr>
          <w:rStyle w:val="Accentuation"/>
        </w:rPr>
        <w:t>CNRS-Ecole des mines de St Etienne</w:t>
      </w:r>
    </w:p>
    <w:p w:rsidR="0071622D" w:rsidRDefault="0071622D" w:rsidP="0071622D">
      <w:pPr>
        <w:pStyle w:val="NormalWeb"/>
      </w:pPr>
      <w:r>
        <w:rPr>
          <w:rStyle w:val="lev"/>
        </w:rPr>
        <w:t xml:space="preserve">Energétique et Environnement, </w:t>
      </w:r>
      <w:hyperlink r:id="rId13" w:history="1">
        <w:r>
          <w:rPr>
            <w:rStyle w:val="lev"/>
            <w:color w:val="0000FF"/>
            <w:u w:val="single"/>
          </w:rPr>
          <w:t>RAPSODEE</w:t>
        </w:r>
      </w:hyperlink>
      <w:r>
        <w:rPr>
          <w:rStyle w:val="lev"/>
        </w:rPr>
        <w:t xml:space="preserve"> (</w:t>
      </w:r>
      <w:r>
        <w:t>S. Salvador),</w:t>
      </w:r>
      <w:r>
        <w:rPr>
          <w:rStyle w:val="Accentuation"/>
        </w:rPr>
        <w:t xml:space="preserve"> CNRS-Ecole des mines d’</w:t>
      </w:r>
      <w:r>
        <w:t>Albi</w:t>
      </w:r>
    </w:p>
    <w:p w:rsidR="0071622D" w:rsidRDefault="0071622D" w:rsidP="0071622D">
      <w:pPr>
        <w:pStyle w:val="NormalWeb"/>
      </w:pPr>
      <w:r>
        <w:rPr>
          <w:rStyle w:val="lev"/>
        </w:rPr>
        <w:t>Procédés Hautes Pressions – Hautes Températures, LSPM</w:t>
      </w:r>
      <w:r>
        <w:t xml:space="preserve"> (M. Dicko), </w:t>
      </w:r>
      <w:r>
        <w:rPr>
          <w:rStyle w:val="Accentuation"/>
        </w:rPr>
        <w:t>CNRS-Univ</w:t>
      </w:r>
      <w:r>
        <w:t xml:space="preserve"> Paris 13</w:t>
      </w:r>
    </w:p>
    <w:p w:rsidR="0071622D" w:rsidRDefault="0071622D" w:rsidP="0071622D">
      <w:pPr>
        <w:pStyle w:val="NormalWeb"/>
      </w:pPr>
      <w:proofErr w:type="spellStart"/>
      <w:r>
        <w:rPr>
          <w:rStyle w:val="lev"/>
        </w:rPr>
        <w:t>Thermophysique</w:t>
      </w:r>
      <w:proofErr w:type="spellEnd"/>
      <w:r>
        <w:rPr>
          <w:rStyle w:val="lev"/>
        </w:rPr>
        <w:t>, Rayonnement et Ecoulement pour les centrales solaires TRECS, PROMES</w:t>
      </w:r>
      <w:r>
        <w:t xml:space="preserve"> (C. </w:t>
      </w:r>
      <w:proofErr w:type="spellStart"/>
      <w:r>
        <w:t>Caliot</w:t>
      </w:r>
      <w:proofErr w:type="spellEnd"/>
      <w:r>
        <w:t xml:space="preserve">) </w:t>
      </w:r>
      <w:r>
        <w:rPr>
          <w:rStyle w:val="Accentuation"/>
        </w:rPr>
        <w:t>CNRS-</w:t>
      </w:r>
      <w:proofErr w:type="spellStart"/>
      <w:r>
        <w:rPr>
          <w:rStyle w:val="Accentuation"/>
        </w:rPr>
        <w:t>Univ</w:t>
      </w:r>
      <w:proofErr w:type="spellEnd"/>
      <w:r>
        <w:t xml:space="preserve"> Perpignan</w:t>
      </w:r>
    </w:p>
    <w:p w:rsidR="0071622D" w:rsidRDefault="0071622D" w:rsidP="0071622D">
      <w:pPr>
        <w:pStyle w:val="NormalWeb"/>
      </w:pPr>
      <w:r>
        <w:rPr>
          <w:rStyle w:val="lev"/>
        </w:rPr>
        <w:t>Matériaux Hautes Températures et Carburants Solaires MHTCS, PROMES</w:t>
      </w:r>
      <w:r>
        <w:t xml:space="preserve"> (M. </w:t>
      </w:r>
      <w:proofErr w:type="spellStart"/>
      <w:r>
        <w:t>Balat-Pichelin</w:t>
      </w:r>
      <w:proofErr w:type="spellEnd"/>
      <w:r>
        <w:t xml:space="preserve">) </w:t>
      </w:r>
      <w:r>
        <w:rPr>
          <w:rStyle w:val="Accentuation"/>
        </w:rPr>
        <w:t>CNRS-</w:t>
      </w:r>
      <w:proofErr w:type="spellStart"/>
      <w:r>
        <w:rPr>
          <w:rStyle w:val="Accentuation"/>
        </w:rPr>
        <w:t>Univ</w:t>
      </w:r>
      <w:proofErr w:type="spellEnd"/>
      <w:r>
        <w:t xml:space="preserve"> Perpignan</w:t>
      </w:r>
    </w:p>
    <w:p w:rsidR="0071622D" w:rsidRDefault="0071622D" w:rsidP="0071622D">
      <w:pPr>
        <w:pStyle w:val="NormalWeb"/>
      </w:pPr>
      <w:r>
        <w:rPr>
          <w:rStyle w:val="lev"/>
        </w:rPr>
        <w:t xml:space="preserve">Génie des Interfaces et Milieux Divisés </w:t>
      </w:r>
      <w:hyperlink r:id="rId14" w:history="1">
        <w:r>
          <w:rPr>
            <w:rStyle w:val="lev"/>
            <w:color w:val="0000FF"/>
            <w:u w:val="single"/>
          </w:rPr>
          <w:t>GIMD</w:t>
        </w:r>
      </w:hyperlink>
      <w:r>
        <w:rPr>
          <w:rStyle w:val="lev"/>
        </w:rPr>
        <w:t>, LGC</w:t>
      </w:r>
      <w:r>
        <w:t xml:space="preserve"> (H. Roux de </w:t>
      </w:r>
      <w:proofErr w:type="spellStart"/>
      <w:r>
        <w:t>Balmann</w:t>
      </w:r>
      <w:proofErr w:type="spellEnd"/>
      <w:r>
        <w:t xml:space="preserve">) </w:t>
      </w:r>
      <w:r>
        <w:rPr>
          <w:rStyle w:val="Accentuation"/>
        </w:rPr>
        <w:t>CNRS-</w:t>
      </w:r>
      <w:proofErr w:type="spellStart"/>
      <w:r>
        <w:rPr>
          <w:rStyle w:val="Accentuation"/>
        </w:rPr>
        <w:t>Univ</w:t>
      </w:r>
      <w:proofErr w:type="spellEnd"/>
      <w:r>
        <w:rPr>
          <w:rStyle w:val="Accentuation"/>
        </w:rPr>
        <w:t xml:space="preserve">. </w:t>
      </w:r>
      <w:proofErr w:type="gramStart"/>
      <w:r>
        <w:rPr>
          <w:rStyle w:val="Accentuation"/>
        </w:rPr>
        <w:t>de</w:t>
      </w:r>
      <w:proofErr w:type="gramEnd"/>
      <w:r>
        <w:t xml:space="preserve"> </w:t>
      </w:r>
      <w:r>
        <w:rPr>
          <w:rStyle w:val="Accentuation"/>
        </w:rPr>
        <w:t>Toulouse.</w:t>
      </w:r>
    </w:p>
    <w:p w:rsidR="0071622D" w:rsidRDefault="0071622D" w:rsidP="0071622D">
      <w:pPr>
        <w:pStyle w:val="NormalWeb"/>
      </w:pPr>
      <w:r>
        <w:rPr>
          <w:rStyle w:val="lev"/>
        </w:rPr>
        <w:t xml:space="preserve">Procédés et Systèmes Industriels </w:t>
      </w:r>
      <w:hyperlink r:id="rId15" w:history="1">
        <w:r>
          <w:rPr>
            <w:rStyle w:val="lev"/>
            <w:color w:val="0000FF"/>
            <w:u w:val="single"/>
          </w:rPr>
          <w:t>PSI</w:t>
        </w:r>
      </w:hyperlink>
      <w:r>
        <w:rPr>
          <w:rStyle w:val="lev"/>
        </w:rPr>
        <w:t>, LGC</w:t>
      </w:r>
      <w:r>
        <w:t xml:space="preserve"> (X. Meyer) </w:t>
      </w:r>
      <w:r>
        <w:rPr>
          <w:rStyle w:val="Accentuation"/>
        </w:rPr>
        <w:t>section 10 CNRS-Univ</w:t>
      </w:r>
      <w:r>
        <w:t xml:space="preserve"> </w:t>
      </w:r>
      <w:r>
        <w:rPr>
          <w:rStyle w:val="Accentuation"/>
        </w:rPr>
        <w:t>Toulouse.</w:t>
      </w:r>
    </w:p>
    <w:p w:rsidR="0071622D" w:rsidRDefault="0071622D" w:rsidP="0071622D">
      <w:pPr>
        <w:pStyle w:val="NormalWeb"/>
      </w:pPr>
      <w:r>
        <w:rPr>
          <w:rStyle w:val="lev"/>
        </w:rPr>
        <w:t xml:space="preserve">Science et Technologie des Procédés Intensifiés </w:t>
      </w:r>
      <w:hyperlink r:id="rId16" w:history="1">
        <w:r>
          <w:rPr>
            <w:rStyle w:val="lev"/>
            <w:color w:val="0000FF"/>
            <w:u w:val="single"/>
          </w:rPr>
          <w:t>STPI</w:t>
        </w:r>
      </w:hyperlink>
      <w:r>
        <w:rPr>
          <w:rStyle w:val="lev"/>
        </w:rPr>
        <w:t xml:space="preserve">, LGC </w:t>
      </w:r>
      <w:r>
        <w:t xml:space="preserve">(J.-S. </w:t>
      </w:r>
      <w:proofErr w:type="spellStart"/>
      <w:r>
        <w:t>Condoret</w:t>
      </w:r>
      <w:proofErr w:type="spellEnd"/>
      <w:r>
        <w:t xml:space="preserve">), </w:t>
      </w:r>
      <w:r>
        <w:rPr>
          <w:rStyle w:val="Accentuation"/>
        </w:rPr>
        <w:t>CNRS-</w:t>
      </w:r>
      <w:proofErr w:type="spellStart"/>
      <w:r>
        <w:rPr>
          <w:rStyle w:val="Accentuation"/>
        </w:rPr>
        <w:t>Univ</w:t>
      </w:r>
      <w:proofErr w:type="spellEnd"/>
      <w:r>
        <w:rPr>
          <w:rStyle w:val="Accentuation"/>
        </w:rPr>
        <w:t xml:space="preserve">. </w:t>
      </w:r>
      <w:proofErr w:type="gramStart"/>
      <w:r>
        <w:rPr>
          <w:rStyle w:val="Accentuation"/>
        </w:rPr>
        <w:t>de</w:t>
      </w:r>
      <w:proofErr w:type="gramEnd"/>
      <w:r>
        <w:rPr>
          <w:rStyle w:val="Accentuation"/>
        </w:rPr>
        <w:t xml:space="preserve"> Toulouse.</w:t>
      </w:r>
    </w:p>
    <w:p w:rsidR="0071622D" w:rsidRDefault="0071622D" w:rsidP="0071622D">
      <w:pPr>
        <w:pStyle w:val="NormalWeb"/>
      </w:pPr>
      <w:r>
        <w:rPr>
          <w:rStyle w:val="lev"/>
        </w:rPr>
        <w:t xml:space="preserve">Ingénierie des Réacteurs Polyphasiques Innovants </w:t>
      </w:r>
      <w:hyperlink r:id="rId17" w:history="1">
        <w:r>
          <w:rPr>
            <w:rStyle w:val="lev"/>
            <w:color w:val="0000FF"/>
            <w:u w:val="single"/>
          </w:rPr>
          <w:t>IRPI</w:t>
        </w:r>
      </w:hyperlink>
      <w:r>
        <w:rPr>
          <w:rStyle w:val="lev"/>
        </w:rPr>
        <w:t>, LGC</w:t>
      </w:r>
      <w:r>
        <w:t xml:space="preserve"> (A. M. Billet, C. </w:t>
      </w:r>
      <w:proofErr w:type="spellStart"/>
      <w:r>
        <w:t>Julcour</w:t>
      </w:r>
      <w:proofErr w:type="spellEnd"/>
      <w:r>
        <w:t xml:space="preserve">, M. </w:t>
      </w:r>
      <w:proofErr w:type="spellStart"/>
      <w:r>
        <w:t>Hemati</w:t>
      </w:r>
      <w:proofErr w:type="spellEnd"/>
      <w:r>
        <w:t>)</w:t>
      </w:r>
      <w:r>
        <w:rPr>
          <w:rStyle w:val="Accentuation"/>
        </w:rPr>
        <w:t xml:space="preserve"> CNRS-</w:t>
      </w:r>
      <w:proofErr w:type="spellStart"/>
      <w:r>
        <w:rPr>
          <w:rStyle w:val="Accentuation"/>
        </w:rPr>
        <w:t>Univ</w:t>
      </w:r>
      <w:proofErr w:type="spellEnd"/>
      <w:r>
        <w:t xml:space="preserve"> </w:t>
      </w:r>
      <w:r>
        <w:rPr>
          <w:rStyle w:val="Accentuation"/>
        </w:rPr>
        <w:t>Toulouse.</w:t>
      </w:r>
    </w:p>
    <w:p w:rsidR="0071622D" w:rsidRDefault="0071622D" w:rsidP="0071622D">
      <w:pPr>
        <w:pStyle w:val="NormalWeb"/>
      </w:pPr>
      <w:r>
        <w:rPr>
          <w:rStyle w:val="lev"/>
        </w:rPr>
        <w:t xml:space="preserve">Bioraffinerie: chimie et éco-procédés </w:t>
      </w:r>
      <w:proofErr w:type="spellStart"/>
      <w:r>
        <w:rPr>
          <w:rStyle w:val="lev"/>
        </w:rPr>
        <w:t>Biochip</w:t>
      </w:r>
      <w:proofErr w:type="spellEnd"/>
      <w:r>
        <w:rPr>
          <w:rStyle w:val="lev"/>
        </w:rPr>
        <w:t>, LGP2</w:t>
      </w:r>
      <w:r>
        <w:t xml:space="preserve"> (C. </w:t>
      </w:r>
      <w:proofErr w:type="spellStart"/>
      <w:r>
        <w:t>Chirat</w:t>
      </w:r>
      <w:proofErr w:type="spellEnd"/>
      <w:r>
        <w:t xml:space="preserve">) </w:t>
      </w:r>
      <w:r>
        <w:rPr>
          <w:rStyle w:val="Accentuation"/>
        </w:rPr>
        <w:t>CNRS-</w:t>
      </w:r>
      <w:proofErr w:type="spellStart"/>
      <w:r>
        <w:rPr>
          <w:rStyle w:val="Accentuation"/>
        </w:rPr>
        <w:t>Univ</w:t>
      </w:r>
      <w:proofErr w:type="spellEnd"/>
      <w:r>
        <w:t xml:space="preserve"> Grenoble-INP-</w:t>
      </w:r>
      <w:proofErr w:type="spellStart"/>
      <w:r>
        <w:t>Pagora</w:t>
      </w:r>
      <w:proofErr w:type="spellEnd"/>
      <w:r>
        <w:t>.</w:t>
      </w:r>
    </w:p>
    <w:p w:rsidR="0071622D" w:rsidRDefault="0071622D" w:rsidP="0071622D">
      <w:pPr>
        <w:pStyle w:val="NormalWeb"/>
      </w:pPr>
      <w:r>
        <w:rPr>
          <w:rStyle w:val="lev"/>
        </w:rPr>
        <w:t>Transport en Milieu Poreux, EM2C</w:t>
      </w:r>
      <w:r>
        <w:t xml:space="preserve"> (F. Bellet) </w:t>
      </w:r>
      <w:r>
        <w:rPr>
          <w:rStyle w:val="Accentuation"/>
        </w:rPr>
        <w:t xml:space="preserve">CNRS – </w:t>
      </w:r>
      <w:r>
        <w:t>Centrale Supélec, Paris</w:t>
      </w:r>
    </w:p>
    <w:p w:rsidR="0071622D" w:rsidRDefault="0071622D" w:rsidP="0071622D">
      <w:pPr>
        <w:pStyle w:val="NormalWeb"/>
      </w:pPr>
      <w:r>
        <w:rPr>
          <w:rStyle w:val="lev"/>
        </w:rPr>
        <w:t>Ingénierie des matériaux fonctionnels IMF, laboratoire CEISAM</w:t>
      </w:r>
      <w:r>
        <w:t xml:space="preserve"> (C. </w:t>
      </w:r>
      <w:proofErr w:type="spellStart"/>
      <w:r>
        <w:t>Quéfellec</w:t>
      </w:r>
      <w:proofErr w:type="spellEnd"/>
      <w:r>
        <w:t xml:space="preserve">) </w:t>
      </w:r>
      <w:r>
        <w:rPr>
          <w:rStyle w:val="Accentuation"/>
        </w:rPr>
        <w:t>CNRS-</w:t>
      </w:r>
      <w:proofErr w:type="spellStart"/>
      <w:r>
        <w:rPr>
          <w:rStyle w:val="Accentuation"/>
        </w:rPr>
        <w:t>Univ</w:t>
      </w:r>
      <w:proofErr w:type="spellEnd"/>
      <w:r>
        <w:t xml:space="preserve"> Nantes</w:t>
      </w:r>
    </w:p>
    <w:p w:rsidR="0071622D" w:rsidRDefault="0071622D" w:rsidP="0071622D">
      <w:pPr>
        <w:pStyle w:val="NormalWeb"/>
      </w:pPr>
      <w:r>
        <w:rPr>
          <w:rStyle w:val="lev"/>
        </w:rPr>
        <w:t>Matériaux et Biomatériaux, LGPM</w:t>
      </w:r>
      <w:r>
        <w:t xml:space="preserve"> (P. Perré) Centrale Supélec Paris.</w:t>
      </w:r>
    </w:p>
    <w:p w:rsidR="0071622D" w:rsidRDefault="0071622D" w:rsidP="0071622D">
      <w:pPr>
        <w:pStyle w:val="NormalWeb"/>
      </w:pPr>
      <w:r>
        <w:rPr>
          <w:rStyle w:val="lev"/>
        </w:rPr>
        <w:t>Biomasse, CEA</w:t>
      </w:r>
      <w:r>
        <w:t xml:space="preserve"> (G. Boissonnet), CEA centre de Grenoble.</w:t>
      </w:r>
    </w:p>
    <w:p w:rsidR="0071622D" w:rsidRDefault="0071622D" w:rsidP="0071622D">
      <w:pPr>
        <w:pStyle w:val="NormalWeb"/>
      </w:pPr>
      <w:r>
        <w:rPr>
          <w:rStyle w:val="lev"/>
        </w:rPr>
        <w:lastRenderedPageBreak/>
        <w:t xml:space="preserve">Biomasse, bois, énergie, </w:t>
      </w:r>
      <w:proofErr w:type="spellStart"/>
      <w:r>
        <w:rPr>
          <w:rStyle w:val="lev"/>
        </w:rPr>
        <w:t>bio-produits</w:t>
      </w:r>
      <w:proofErr w:type="spellEnd"/>
      <w:r>
        <w:rPr>
          <w:rStyle w:val="lev"/>
        </w:rPr>
        <w:t xml:space="preserve"> </w:t>
      </w:r>
      <w:proofErr w:type="spellStart"/>
      <w:r>
        <w:rPr>
          <w:rStyle w:val="lev"/>
        </w:rPr>
        <w:t>BioWooEB</w:t>
      </w:r>
      <w:proofErr w:type="spellEnd"/>
      <w:r>
        <w:rPr>
          <w:rStyle w:val="lev"/>
        </w:rPr>
        <w:t xml:space="preserve">, </w:t>
      </w:r>
      <w:hyperlink r:id="rId18" w:history="1">
        <w:r>
          <w:rPr>
            <w:rStyle w:val="lev"/>
            <w:color w:val="0000FF"/>
            <w:u w:val="single"/>
          </w:rPr>
          <w:t>CIRAD</w:t>
        </w:r>
      </w:hyperlink>
      <w:r>
        <w:t xml:space="preserve">  (J.-M. </w:t>
      </w:r>
      <w:proofErr w:type="spellStart"/>
      <w:r>
        <w:t>Commandré</w:t>
      </w:r>
      <w:proofErr w:type="spellEnd"/>
      <w:r>
        <w:t>), CIRAD Montpellier</w:t>
      </w:r>
    </w:p>
    <w:p w:rsidR="0071622D" w:rsidRDefault="0071622D" w:rsidP="0071622D">
      <w:pPr>
        <w:pStyle w:val="NormalWeb"/>
      </w:pPr>
      <w:r>
        <w:rPr>
          <w:rStyle w:val="lev"/>
        </w:rPr>
        <w:t>Matériaux pour Infrastructures de Transport, IFSTTAR</w:t>
      </w:r>
      <w:r>
        <w:t xml:space="preserve"> (E. Chailleux) IFSTTAR Nantes</w:t>
      </w:r>
    </w:p>
    <w:p w:rsidR="0071622D" w:rsidRDefault="0071622D" w:rsidP="0071622D">
      <w:pPr>
        <w:pStyle w:val="NormalWeb"/>
      </w:pPr>
      <w:r>
        <w:rPr>
          <w:rStyle w:val="lev"/>
        </w:rPr>
        <w:t xml:space="preserve">Valorisation des Déchets, </w:t>
      </w:r>
      <w:proofErr w:type="spellStart"/>
      <w:r>
        <w:rPr>
          <w:rStyle w:val="lev"/>
        </w:rPr>
        <w:t>LaTEP</w:t>
      </w:r>
      <w:proofErr w:type="spellEnd"/>
      <w:r>
        <w:t xml:space="preserve"> (F. Marias) Univ Pau et Pays de l’Adour</w:t>
      </w:r>
    </w:p>
    <w:p w:rsidR="0071622D" w:rsidRDefault="0071622D" w:rsidP="0071622D">
      <w:pPr>
        <w:pStyle w:val="NormalWeb"/>
      </w:pPr>
      <w:r>
        <w:rPr>
          <w:rStyle w:val="lev"/>
        </w:rPr>
        <w:t>Déchets Eaux Environnement Pollution</w:t>
      </w:r>
      <w:r>
        <w:t xml:space="preserve"> </w:t>
      </w:r>
      <w:hyperlink r:id="rId19" w:history="1">
        <w:r>
          <w:rPr>
            <w:rStyle w:val="lev"/>
            <w:color w:val="0000FF"/>
            <w:u w:val="single"/>
          </w:rPr>
          <w:t>DEEP</w:t>
        </w:r>
      </w:hyperlink>
      <w:r>
        <w:rPr>
          <w:rStyle w:val="lev"/>
        </w:rPr>
        <w:t xml:space="preserve">, INSA </w:t>
      </w:r>
      <w:r>
        <w:t>(P. Buffière) EA7429 INSA de Lyon</w:t>
      </w:r>
    </w:p>
    <w:p w:rsidR="0071622D" w:rsidRDefault="0071622D" w:rsidP="0071622D">
      <w:pPr>
        <w:pStyle w:val="NormalWeb"/>
      </w:pPr>
      <w:r>
        <w:rPr>
          <w:rStyle w:val="lev"/>
        </w:rPr>
        <w:t>Transformations Intégrées de la Matière Renouvelable (TIMR), UTC</w:t>
      </w:r>
      <w:r>
        <w:t xml:space="preserve"> (A. </w:t>
      </w:r>
      <w:proofErr w:type="spellStart"/>
      <w:r>
        <w:t>Bensakhria</w:t>
      </w:r>
      <w:proofErr w:type="spellEnd"/>
      <w:r>
        <w:t>), EA4297 UTC Compiègne</w:t>
      </w:r>
    </w:p>
    <w:p w:rsidR="0071622D" w:rsidRDefault="0071622D" w:rsidP="0071622D">
      <w:pPr>
        <w:pStyle w:val="NormalWeb"/>
      </w:pPr>
      <w:r>
        <w:rPr>
          <w:rStyle w:val="lev"/>
        </w:rPr>
        <w:t xml:space="preserve">Transferts, Réactivité, Matériaux pour les Procédés Propres </w:t>
      </w:r>
      <w:hyperlink r:id="rId20" w:history="1">
        <w:r>
          <w:rPr>
            <w:rStyle w:val="lev"/>
            <w:color w:val="0000FF"/>
            <w:u w:val="single"/>
          </w:rPr>
          <w:t>TRM2P</w:t>
        </w:r>
      </w:hyperlink>
      <w:r>
        <w:rPr>
          <w:rStyle w:val="lev"/>
        </w:rPr>
        <w:t xml:space="preserve">, IS2M </w:t>
      </w:r>
      <w:r>
        <w:t xml:space="preserve">(S. </w:t>
      </w:r>
      <w:proofErr w:type="spellStart"/>
      <w:r>
        <w:t>Bennici</w:t>
      </w:r>
      <w:proofErr w:type="spellEnd"/>
      <w:r>
        <w:t>) CNRS UMR 7361, Mulhouse</w:t>
      </w:r>
    </w:p>
    <w:p w:rsidR="0071622D" w:rsidRDefault="0071622D" w:rsidP="0071622D">
      <w:pPr>
        <w:pStyle w:val="NormalWeb"/>
      </w:pPr>
      <w:r>
        <w:rPr>
          <w:rStyle w:val="lev"/>
        </w:rPr>
        <w:t xml:space="preserve">Procédés de valorisations chimiques et énergétiques de la biomasse, LERMAB </w:t>
      </w:r>
      <w:r>
        <w:t xml:space="preserve">(Y. </w:t>
      </w:r>
      <w:proofErr w:type="spellStart"/>
      <w:r>
        <w:t>Rogaume</w:t>
      </w:r>
      <w:proofErr w:type="spellEnd"/>
      <w:r>
        <w:t>) EA 4370 USC INRA, Epinal.</w:t>
      </w:r>
    </w:p>
    <w:p w:rsidR="0071622D" w:rsidRDefault="0071622D" w:rsidP="0071622D">
      <w:pPr>
        <w:pStyle w:val="NormalWeb"/>
      </w:pPr>
      <w:r>
        <w:rPr>
          <w:rStyle w:val="lev"/>
        </w:rPr>
        <w:t>Laboratoire de Sécurité des Procédés Chimiques LSPC</w:t>
      </w:r>
      <w:r>
        <w:t xml:space="preserve">, (B. </w:t>
      </w:r>
      <w:proofErr w:type="spellStart"/>
      <w:r>
        <w:t>Taouk</w:t>
      </w:r>
      <w:proofErr w:type="spellEnd"/>
      <w:r>
        <w:t xml:space="preserve">) EA 4704, INSA Rouen, Univ. </w:t>
      </w:r>
      <w:proofErr w:type="gramStart"/>
      <w:r>
        <w:t>de</w:t>
      </w:r>
      <w:proofErr w:type="gramEnd"/>
      <w:r>
        <w:t xml:space="preserve"> Rouen.</w:t>
      </w:r>
    </w:p>
    <w:p w:rsidR="0071622D" w:rsidRDefault="0071622D" w:rsidP="0071622D">
      <w:pPr>
        <w:pStyle w:val="NormalWeb"/>
      </w:pPr>
      <w:r>
        <w:rPr>
          <w:rStyle w:val="lev"/>
        </w:rPr>
        <w:t xml:space="preserve">Institut de Thermique, Mécanique, Matériaux </w:t>
      </w:r>
      <w:proofErr w:type="spellStart"/>
      <w:r>
        <w:rPr>
          <w:rStyle w:val="lev"/>
        </w:rPr>
        <w:t>ITheMM</w:t>
      </w:r>
      <w:proofErr w:type="spellEnd"/>
      <w:r>
        <w:t xml:space="preserve">, (J. </w:t>
      </w:r>
      <w:proofErr w:type="spellStart"/>
      <w:r>
        <w:t>Randrianalisoa</w:t>
      </w:r>
      <w:proofErr w:type="spellEnd"/>
      <w:r>
        <w:t xml:space="preserve">) </w:t>
      </w:r>
      <w:proofErr w:type="spellStart"/>
      <w:r>
        <w:t>Univ</w:t>
      </w:r>
      <w:proofErr w:type="spellEnd"/>
      <w:r>
        <w:t>. Reims Champagne-Ardenne.</w:t>
      </w:r>
    </w:p>
    <w:p w:rsidR="00FB015E" w:rsidRDefault="00FB015E" w:rsidP="00E95808">
      <w:pPr>
        <w:rPr>
          <w:rFonts w:cstheme="minorHAnsi"/>
          <w:b/>
          <w:sz w:val="24"/>
          <w:szCs w:val="24"/>
        </w:rPr>
      </w:pPr>
    </w:p>
    <w:p w:rsidR="00FB015E" w:rsidRPr="00FB015E" w:rsidRDefault="00FB015E" w:rsidP="00E95808">
      <w:pPr>
        <w:rPr>
          <w:rFonts w:cstheme="minorHAnsi"/>
          <w:sz w:val="24"/>
          <w:szCs w:val="24"/>
        </w:rPr>
      </w:pPr>
      <w:r w:rsidRPr="00FB015E">
        <w:rPr>
          <w:rFonts w:cstheme="minorHAnsi"/>
          <w:sz w:val="24"/>
          <w:szCs w:val="24"/>
        </w:rPr>
        <w:t xml:space="preserve">Nom du contact pour le LGC : </w:t>
      </w:r>
    </w:p>
    <w:p w:rsidR="00FB015E" w:rsidRDefault="00FB015E" w:rsidP="00E95808">
      <w:pPr>
        <w:rPr>
          <w:rFonts w:cstheme="minorHAnsi"/>
          <w:sz w:val="24"/>
          <w:szCs w:val="24"/>
        </w:rPr>
      </w:pPr>
    </w:p>
    <w:p w:rsidR="00B46DD1" w:rsidRPr="00E95808" w:rsidRDefault="00FF462F" w:rsidP="00E95808">
      <w:pPr>
        <w:rPr>
          <w:rFonts w:cstheme="minorHAnsi"/>
          <w:sz w:val="24"/>
          <w:szCs w:val="24"/>
        </w:rPr>
      </w:pPr>
      <w:r w:rsidRPr="00E95808">
        <w:rPr>
          <w:rFonts w:cstheme="minorHAnsi"/>
          <w:sz w:val="24"/>
          <w:szCs w:val="24"/>
        </w:rPr>
        <w:t xml:space="preserve">Nom du ou des membres du laboratoire qui participent aux actions du </w:t>
      </w:r>
      <w:proofErr w:type="spellStart"/>
      <w:r w:rsidRPr="00E95808">
        <w:rPr>
          <w:rFonts w:cstheme="minorHAnsi"/>
          <w:sz w:val="24"/>
          <w:szCs w:val="24"/>
        </w:rPr>
        <w:t>GdR</w:t>
      </w:r>
      <w:proofErr w:type="spellEnd"/>
      <w:r w:rsidR="00575C9E" w:rsidRPr="00E95808">
        <w:rPr>
          <w:rFonts w:cstheme="minorHAnsi"/>
          <w:sz w:val="24"/>
          <w:szCs w:val="24"/>
        </w:rPr>
        <w:t> :</w:t>
      </w:r>
      <w:r w:rsidR="0071310B" w:rsidRPr="00E95808">
        <w:rPr>
          <w:rFonts w:cstheme="minorHAnsi"/>
          <w:sz w:val="24"/>
          <w:szCs w:val="24"/>
        </w:rPr>
        <w:t xml:space="preserve"> </w:t>
      </w:r>
    </w:p>
    <w:p w:rsidR="00004E03" w:rsidRDefault="00004E03" w:rsidP="00E95808">
      <w:pPr>
        <w:spacing w:after="0"/>
        <w:rPr>
          <w:rFonts w:cstheme="minorHAnsi"/>
          <w:sz w:val="24"/>
          <w:szCs w:val="24"/>
        </w:rPr>
      </w:pPr>
    </w:p>
    <w:p w:rsidR="0071310B" w:rsidRPr="00E95808" w:rsidRDefault="00FF462F" w:rsidP="00E95808">
      <w:pPr>
        <w:spacing w:after="0"/>
        <w:rPr>
          <w:rFonts w:cstheme="minorHAnsi"/>
          <w:sz w:val="24"/>
          <w:szCs w:val="24"/>
        </w:rPr>
      </w:pPr>
      <w:r w:rsidRPr="00E95808">
        <w:rPr>
          <w:rFonts w:cstheme="minorHAnsi"/>
          <w:sz w:val="24"/>
          <w:szCs w:val="24"/>
        </w:rPr>
        <w:t xml:space="preserve">Objectifs du </w:t>
      </w:r>
      <w:proofErr w:type="spellStart"/>
      <w:r w:rsidRPr="00E95808">
        <w:rPr>
          <w:rFonts w:cstheme="minorHAnsi"/>
          <w:sz w:val="24"/>
          <w:szCs w:val="24"/>
        </w:rPr>
        <w:t>GdR</w:t>
      </w:r>
      <w:proofErr w:type="spellEnd"/>
      <w:r w:rsidRPr="00E95808">
        <w:rPr>
          <w:rFonts w:cstheme="minorHAnsi"/>
          <w:sz w:val="24"/>
          <w:szCs w:val="24"/>
        </w:rPr>
        <w:t> : (5 lignes max)</w:t>
      </w:r>
      <w:r w:rsidR="00575C9E" w:rsidRPr="00E95808">
        <w:rPr>
          <w:rFonts w:cstheme="minorHAnsi"/>
          <w:sz w:val="24"/>
          <w:szCs w:val="24"/>
        </w:rPr>
        <w:t xml:space="preserve"> : </w:t>
      </w:r>
      <w:r w:rsidR="0071310B" w:rsidRPr="00E95808">
        <w:rPr>
          <w:rFonts w:cstheme="minorHAnsi"/>
          <w:sz w:val="24"/>
          <w:szCs w:val="24"/>
        </w:rPr>
        <w:t xml:space="preserve"> </w:t>
      </w:r>
    </w:p>
    <w:p w:rsidR="00FB015E" w:rsidRDefault="00FB015E" w:rsidP="00E95808">
      <w:pPr>
        <w:spacing w:after="0"/>
        <w:rPr>
          <w:rFonts w:cstheme="minorHAnsi"/>
          <w:sz w:val="24"/>
          <w:szCs w:val="24"/>
        </w:rPr>
      </w:pPr>
    </w:p>
    <w:p w:rsidR="00FB015E" w:rsidRDefault="0071622D" w:rsidP="00E95808">
      <w:pPr>
        <w:spacing w:after="0"/>
        <w:rPr>
          <w:rFonts w:cstheme="minorHAnsi"/>
          <w:sz w:val="24"/>
          <w:szCs w:val="24"/>
        </w:rPr>
      </w:pPr>
      <w:r>
        <w:t xml:space="preserve">La mission principale du GDR « Conversion thermochimique de la biomasse et des déchets » est de favoriser l’échange de connaissances dans le domaine de la valorisation de la biomasse par des procédés thermochimiques et de fédérer les chercheurs français impliqués dans cette thématique vaste et interdisciplinaire. Le périmètre scientifique du GDR </w:t>
      </w:r>
      <w:proofErr w:type="spellStart"/>
      <w:r>
        <w:t>ThermoBio</w:t>
      </w:r>
      <w:proofErr w:type="spellEnd"/>
      <w:r>
        <w:t>, complémentaire des GDR « Bois » et « Symbiose » existants, est structuré de façon à répondre à des défis scientifiques primordiaux : mieux connaitre la ressource disponible, innover avec de nouveaux procédés de conversion thermochimique, améliorer l’analyse des produits de conversion, modéliser les systèmes pour un développement industriel, définir les filières les plus adéquates et répondant à des critères économiques et environnementaux.</w:t>
      </w:r>
    </w:p>
    <w:p w:rsidR="00004E03" w:rsidRDefault="00004E03" w:rsidP="00E95808">
      <w:pPr>
        <w:spacing w:after="0"/>
        <w:rPr>
          <w:rFonts w:cstheme="minorHAnsi"/>
          <w:sz w:val="24"/>
          <w:szCs w:val="24"/>
        </w:rPr>
      </w:pPr>
    </w:p>
    <w:p w:rsidR="00004E03" w:rsidRDefault="00004E03" w:rsidP="00E95808">
      <w:pPr>
        <w:spacing w:after="0"/>
        <w:rPr>
          <w:rFonts w:cstheme="minorHAnsi"/>
          <w:sz w:val="24"/>
          <w:szCs w:val="24"/>
        </w:rPr>
      </w:pPr>
    </w:p>
    <w:p w:rsidR="00004E03" w:rsidRDefault="00004E03" w:rsidP="00E95808">
      <w:pPr>
        <w:spacing w:after="0"/>
        <w:rPr>
          <w:rFonts w:cstheme="minorHAnsi"/>
          <w:sz w:val="24"/>
          <w:szCs w:val="24"/>
        </w:rPr>
      </w:pPr>
    </w:p>
    <w:p w:rsidR="00FF462F" w:rsidRPr="00E95808" w:rsidRDefault="00FF462F" w:rsidP="00E95808">
      <w:pPr>
        <w:spacing w:after="0"/>
        <w:rPr>
          <w:rFonts w:cstheme="minorHAnsi"/>
          <w:sz w:val="24"/>
          <w:szCs w:val="24"/>
        </w:rPr>
      </w:pPr>
      <w:r w:rsidRPr="00E95808">
        <w:rPr>
          <w:rFonts w:cstheme="minorHAnsi"/>
          <w:sz w:val="24"/>
          <w:szCs w:val="24"/>
        </w:rPr>
        <w:t xml:space="preserve">Actions du </w:t>
      </w:r>
      <w:proofErr w:type="spellStart"/>
      <w:r w:rsidRPr="00E95808">
        <w:rPr>
          <w:rFonts w:cstheme="minorHAnsi"/>
          <w:sz w:val="24"/>
          <w:szCs w:val="24"/>
        </w:rPr>
        <w:t>GdR</w:t>
      </w:r>
      <w:proofErr w:type="spellEnd"/>
      <w:r w:rsidRPr="00E95808">
        <w:rPr>
          <w:rFonts w:cstheme="minorHAnsi"/>
          <w:sz w:val="24"/>
          <w:szCs w:val="24"/>
        </w:rPr>
        <w:t> : (5 lignes max)</w:t>
      </w:r>
      <w:r w:rsidR="00575C9E" w:rsidRPr="00E95808">
        <w:rPr>
          <w:rFonts w:cstheme="minorHAnsi"/>
          <w:sz w:val="24"/>
          <w:szCs w:val="24"/>
        </w:rPr>
        <w:t> :</w:t>
      </w:r>
    </w:p>
    <w:p w:rsidR="0071622D" w:rsidRPr="0071622D" w:rsidRDefault="0071622D" w:rsidP="0071622D">
      <w:pPr>
        <w:spacing w:before="100" w:beforeAutospacing="1" w:after="100" w:afterAutospacing="1" w:line="240" w:lineRule="auto"/>
        <w:rPr>
          <w:rFonts w:ascii="Times New Roman" w:eastAsia="Times New Roman" w:hAnsi="Times New Roman" w:cs="Times New Roman"/>
          <w:sz w:val="24"/>
          <w:szCs w:val="24"/>
          <w:lang w:eastAsia="fr-FR"/>
        </w:rPr>
      </w:pPr>
      <w:r w:rsidRPr="0071622D">
        <w:rPr>
          <w:rFonts w:ascii="Times New Roman" w:eastAsia="Times New Roman" w:hAnsi="Times New Roman" w:cs="Times New Roman"/>
          <w:b/>
          <w:bCs/>
          <w:color w:val="15839E"/>
          <w:sz w:val="24"/>
          <w:szCs w:val="24"/>
          <w:lang w:eastAsia="fr-FR"/>
        </w:rPr>
        <w:t>Dans ce GDR, quatre grands axes scientifiques seront ainsi développés :</w:t>
      </w:r>
    </w:p>
    <w:p w:rsidR="0071622D" w:rsidRPr="0071622D" w:rsidRDefault="0071622D" w:rsidP="0071622D">
      <w:pPr>
        <w:spacing w:before="100" w:beforeAutospacing="1" w:after="100" w:afterAutospacing="1" w:line="240" w:lineRule="auto"/>
        <w:rPr>
          <w:rFonts w:ascii="Times New Roman" w:eastAsia="Times New Roman" w:hAnsi="Times New Roman" w:cs="Times New Roman"/>
          <w:sz w:val="24"/>
          <w:szCs w:val="24"/>
          <w:lang w:eastAsia="fr-FR"/>
        </w:rPr>
      </w:pPr>
      <w:r w:rsidRPr="0071622D">
        <w:rPr>
          <w:rFonts w:ascii="Times New Roman" w:eastAsia="Times New Roman" w:hAnsi="Times New Roman" w:cs="Times New Roman"/>
          <w:b/>
          <w:bCs/>
          <w:color w:val="15839E"/>
          <w:sz w:val="24"/>
          <w:szCs w:val="24"/>
          <w:u w:val="single"/>
          <w:lang w:eastAsia="fr-FR"/>
        </w:rPr>
        <w:lastRenderedPageBreak/>
        <w:t>Axe 1 :</w:t>
      </w:r>
      <w:r w:rsidRPr="0071622D">
        <w:rPr>
          <w:rFonts w:ascii="Times New Roman" w:eastAsia="Times New Roman" w:hAnsi="Times New Roman" w:cs="Times New Roman"/>
          <w:b/>
          <w:bCs/>
          <w:color w:val="15839E"/>
          <w:sz w:val="24"/>
          <w:szCs w:val="24"/>
          <w:lang w:eastAsia="fr-FR"/>
        </w:rPr>
        <w:t> La ressource et sa diversité</w:t>
      </w:r>
      <w:r w:rsidRPr="0071622D">
        <w:rPr>
          <w:rFonts w:ascii="Times New Roman" w:eastAsia="Times New Roman" w:hAnsi="Times New Roman" w:cs="Times New Roman"/>
          <w:b/>
          <w:bCs/>
          <w:color w:val="008000"/>
          <w:sz w:val="24"/>
          <w:szCs w:val="24"/>
          <w:lang w:eastAsia="fr-FR"/>
        </w:rPr>
        <w:t xml:space="preserve"> </w:t>
      </w:r>
    </w:p>
    <w:p w:rsidR="0071622D" w:rsidRPr="0071622D" w:rsidRDefault="0071622D" w:rsidP="0071622D">
      <w:pPr>
        <w:spacing w:before="100" w:beforeAutospacing="1" w:after="100" w:afterAutospacing="1" w:line="240" w:lineRule="auto"/>
        <w:rPr>
          <w:rFonts w:ascii="Times New Roman" w:eastAsia="Times New Roman" w:hAnsi="Times New Roman" w:cs="Times New Roman"/>
          <w:sz w:val="24"/>
          <w:szCs w:val="24"/>
          <w:lang w:eastAsia="fr-FR"/>
        </w:rPr>
      </w:pPr>
      <w:r w:rsidRPr="0071622D">
        <w:rPr>
          <w:rFonts w:ascii="Times New Roman" w:eastAsia="Times New Roman" w:hAnsi="Times New Roman" w:cs="Times New Roman"/>
          <w:sz w:val="24"/>
          <w:szCs w:val="24"/>
          <w:lang w:eastAsia="fr-FR"/>
        </w:rPr>
        <w:t>Dans cet axe, les acteurs de la ressource biomasse ou déchets seront impliqués afin d’apporter un éclairage sur les ressources disponibles, la part de nouvelles ressources et des déchets et quelles applications potentielles peuvent être développées à partir de ces ressources. Un objectif de ce GDR sera d’établir une cartographie en termes de ressources disponibles, d’adéquations ressources/applications, de composition, etc. sur la base d’échanges de données. Cet axe scientifique échangera sur les questions suivantes : quels prétraitements doivent être appliqués pour améliorer la transformation de ces ressources ? Comment gérer/utiliser les stocks actuels et futurs ? Comment assurer la durabilité de la ressource (gestion des sols, etc.) ? De plus, nous nous préoccuperons de la gestion des mélanges de ressources et de déchets et de leur stockage.</w:t>
      </w:r>
    </w:p>
    <w:p w:rsidR="0071622D" w:rsidRPr="0071622D" w:rsidRDefault="0071622D" w:rsidP="0071622D">
      <w:pPr>
        <w:spacing w:before="100" w:beforeAutospacing="1" w:after="100" w:afterAutospacing="1" w:line="240" w:lineRule="auto"/>
        <w:rPr>
          <w:rFonts w:ascii="Times New Roman" w:eastAsia="Times New Roman" w:hAnsi="Times New Roman" w:cs="Times New Roman"/>
          <w:sz w:val="24"/>
          <w:szCs w:val="24"/>
          <w:lang w:eastAsia="fr-FR"/>
        </w:rPr>
      </w:pPr>
      <w:r w:rsidRPr="0071622D">
        <w:rPr>
          <w:rFonts w:ascii="Times New Roman" w:eastAsia="Times New Roman" w:hAnsi="Times New Roman" w:cs="Times New Roman"/>
          <w:b/>
          <w:bCs/>
          <w:color w:val="15839E"/>
          <w:sz w:val="24"/>
          <w:szCs w:val="24"/>
          <w:u w:val="single"/>
          <w:lang w:eastAsia="fr-FR"/>
        </w:rPr>
        <w:t>Axe 2 :</w:t>
      </w:r>
      <w:r w:rsidRPr="0071622D">
        <w:rPr>
          <w:rFonts w:ascii="Times New Roman" w:eastAsia="Times New Roman" w:hAnsi="Times New Roman" w:cs="Times New Roman"/>
          <w:b/>
          <w:bCs/>
          <w:color w:val="15839E"/>
          <w:sz w:val="24"/>
          <w:szCs w:val="24"/>
          <w:lang w:eastAsia="fr-FR"/>
        </w:rPr>
        <w:t xml:space="preserve"> Les mécanismes réactionnels : vers une meilleure compréhension de la conversion. </w:t>
      </w:r>
    </w:p>
    <w:p w:rsidR="0071622D" w:rsidRPr="0071622D" w:rsidRDefault="0071622D" w:rsidP="0071622D">
      <w:pPr>
        <w:spacing w:before="100" w:beforeAutospacing="1" w:after="100" w:afterAutospacing="1" w:line="240" w:lineRule="auto"/>
        <w:rPr>
          <w:rFonts w:ascii="Times New Roman" w:eastAsia="Times New Roman" w:hAnsi="Times New Roman" w:cs="Times New Roman"/>
          <w:sz w:val="24"/>
          <w:szCs w:val="24"/>
          <w:lang w:eastAsia="fr-FR"/>
        </w:rPr>
      </w:pPr>
      <w:r w:rsidRPr="0071622D">
        <w:rPr>
          <w:rFonts w:ascii="Times New Roman" w:eastAsia="Times New Roman" w:hAnsi="Times New Roman" w:cs="Times New Roman"/>
          <w:sz w:val="24"/>
          <w:szCs w:val="24"/>
          <w:lang w:eastAsia="fr-FR"/>
        </w:rPr>
        <w:t xml:space="preserve">Afin de définir les filières adéquates et d’améliorer les procédés, il est indispensable de modéliser les processus et de comprendre les mécanismes réactionnels qui produisent des charges complexes telles que les liquides issus de biomasse (ou de déchets). Dans ce volet, les outils de modélisation, les réactions modèles et les techniques d’analyse seront mis en œuvre pour améliorer la compréhension de ces phénomènes. Le besoin analytique est élevé et exige le développement de nouvelles techniques et méthodologies. Nous pourrons par </w:t>
      </w:r>
      <w:r w:rsidRPr="0071622D">
        <w:rPr>
          <w:rFonts w:ascii="Times New Roman" w:eastAsia="Times New Roman" w:hAnsi="Times New Roman" w:cs="Times New Roman"/>
          <w:color w:val="15839E"/>
          <w:sz w:val="24"/>
          <w:szCs w:val="24"/>
          <w:lang w:eastAsia="fr-FR"/>
        </w:rPr>
        <w:t>exemple</w:t>
      </w:r>
      <w:r w:rsidRPr="0071622D">
        <w:rPr>
          <w:rFonts w:ascii="Times New Roman" w:eastAsia="Times New Roman" w:hAnsi="Times New Roman" w:cs="Times New Roman"/>
          <w:sz w:val="24"/>
          <w:szCs w:val="24"/>
          <w:lang w:eastAsia="fr-FR"/>
        </w:rPr>
        <w:t xml:space="preserve"> organiser des ateliers spécialisés sur les méthodes d’analyses des produits ex-biomasses (composés oxygénés, minéraux, etc.) et sur les mécanismes réactionnels. Il est également fondamental d’échanger au sein de notre communauté sur le développement de catalyseurs (sélectivité, toxicité, coût, etc.) sur la base d’étude fondamentale de réactions modèles et sur charges réelles. En effet, les acteurs de ce GDR sont très bien positionnés au niveau international sur le développement de catalyseurs pour la conversion de la biomasse. Notre communauté serait encore renforcée si nous favorisions les échanges grâce à ce GDR.</w:t>
      </w:r>
    </w:p>
    <w:p w:rsidR="0071622D" w:rsidRPr="0071622D" w:rsidRDefault="0071622D" w:rsidP="0071622D">
      <w:pPr>
        <w:spacing w:before="100" w:beforeAutospacing="1" w:after="100" w:afterAutospacing="1" w:line="240" w:lineRule="auto"/>
        <w:rPr>
          <w:rFonts w:ascii="Times New Roman" w:eastAsia="Times New Roman" w:hAnsi="Times New Roman" w:cs="Times New Roman"/>
          <w:sz w:val="24"/>
          <w:szCs w:val="24"/>
          <w:lang w:eastAsia="fr-FR"/>
        </w:rPr>
      </w:pPr>
      <w:r w:rsidRPr="0071622D">
        <w:rPr>
          <w:rFonts w:ascii="Times New Roman" w:eastAsia="Times New Roman" w:hAnsi="Times New Roman" w:cs="Times New Roman"/>
          <w:b/>
          <w:bCs/>
          <w:color w:val="15839E"/>
          <w:sz w:val="24"/>
          <w:szCs w:val="24"/>
          <w:lang w:eastAsia="fr-FR"/>
        </w:rPr>
        <w:t> </w:t>
      </w:r>
      <w:r w:rsidRPr="0071622D">
        <w:rPr>
          <w:rFonts w:ascii="Times New Roman" w:eastAsia="Times New Roman" w:hAnsi="Times New Roman" w:cs="Times New Roman"/>
          <w:b/>
          <w:bCs/>
          <w:color w:val="15839E"/>
          <w:sz w:val="24"/>
          <w:szCs w:val="24"/>
          <w:u w:val="single"/>
          <w:lang w:eastAsia="fr-FR"/>
        </w:rPr>
        <w:t>Axe 3 :</w:t>
      </w:r>
      <w:r w:rsidRPr="0071622D">
        <w:rPr>
          <w:rFonts w:ascii="Times New Roman" w:eastAsia="Times New Roman" w:hAnsi="Times New Roman" w:cs="Times New Roman"/>
          <w:b/>
          <w:bCs/>
          <w:color w:val="15839E"/>
          <w:sz w:val="24"/>
          <w:szCs w:val="24"/>
          <w:lang w:eastAsia="fr-FR"/>
        </w:rPr>
        <w:t xml:space="preserve"> Les réacteurs et procédés pour la conversion de la biomasse.</w:t>
      </w:r>
      <w:r w:rsidRPr="0071622D">
        <w:rPr>
          <w:rFonts w:ascii="Times New Roman" w:eastAsia="Times New Roman" w:hAnsi="Times New Roman" w:cs="Times New Roman"/>
          <w:b/>
          <w:bCs/>
          <w:color w:val="008000"/>
          <w:sz w:val="24"/>
          <w:szCs w:val="24"/>
          <w:lang w:eastAsia="fr-FR"/>
        </w:rPr>
        <w:t xml:space="preserve"> </w:t>
      </w:r>
    </w:p>
    <w:p w:rsidR="0071622D" w:rsidRPr="0071622D" w:rsidRDefault="0071622D" w:rsidP="0071622D">
      <w:pPr>
        <w:spacing w:before="100" w:beforeAutospacing="1" w:after="100" w:afterAutospacing="1" w:line="240" w:lineRule="auto"/>
        <w:rPr>
          <w:rFonts w:ascii="Times New Roman" w:eastAsia="Times New Roman" w:hAnsi="Times New Roman" w:cs="Times New Roman"/>
          <w:sz w:val="24"/>
          <w:szCs w:val="24"/>
          <w:lang w:eastAsia="fr-FR"/>
        </w:rPr>
      </w:pPr>
      <w:r w:rsidRPr="0071622D">
        <w:rPr>
          <w:rFonts w:ascii="Times New Roman" w:eastAsia="Times New Roman" w:hAnsi="Times New Roman" w:cs="Times New Roman"/>
          <w:sz w:val="24"/>
          <w:szCs w:val="24"/>
          <w:lang w:eastAsia="fr-FR"/>
        </w:rPr>
        <w:t xml:space="preserve">La conversion thermochimique des ressources issues de la biomasse conduit à l’obtention de liquides et de gaz qui peuvent être valorisés dans différentes filières de biocarburants ou produits chimiques. En raison des nombreux verrous propres à la conversion de la biomasse et des déchets (présence d’eau, milieu corrosif, mélanges complexes, macromolécules…), de nouveaux outils de conversion doivent être développés. A la sortie de ces réacteurs, les gaz ou liquides doivent être épurés pour atteindre différentes spécifications d’usages : pureté des gaz en gazéification, qualité des bio-huiles (hydrotraitées) pour une production de carburant, pureté des composés chimiques pour un usage comme synthons. Cet axe sera donc dédié à l’échange et la réflexion autour des réacteurs (catalytiques ou non), à leur intégration globale dans le procédé (synergie réacteur/purification), pour permettre </w:t>
      </w:r>
      <w:r w:rsidRPr="0071622D">
        <w:rPr>
          <w:rFonts w:ascii="Times New Roman" w:eastAsia="Times New Roman" w:hAnsi="Times New Roman" w:cs="Times New Roman"/>
          <w:i/>
          <w:iCs/>
          <w:sz w:val="24"/>
          <w:szCs w:val="24"/>
          <w:lang w:eastAsia="fr-FR"/>
        </w:rPr>
        <w:t>in fine</w:t>
      </w:r>
      <w:r w:rsidRPr="0071622D">
        <w:rPr>
          <w:rFonts w:ascii="Times New Roman" w:eastAsia="Times New Roman" w:hAnsi="Times New Roman" w:cs="Times New Roman"/>
          <w:sz w:val="24"/>
          <w:szCs w:val="24"/>
          <w:lang w:eastAsia="fr-FR"/>
        </w:rPr>
        <w:t xml:space="preserve"> la mise au point de procédés industriels viables et innovants.</w:t>
      </w:r>
    </w:p>
    <w:p w:rsidR="0071622D" w:rsidRPr="0071622D" w:rsidRDefault="0071622D" w:rsidP="0071622D">
      <w:pPr>
        <w:spacing w:before="100" w:beforeAutospacing="1" w:after="100" w:afterAutospacing="1" w:line="240" w:lineRule="auto"/>
        <w:rPr>
          <w:rFonts w:ascii="Times New Roman" w:eastAsia="Times New Roman" w:hAnsi="Times New Roman" w:cs="Times New Roman"/>
          <w:sz w:val="24"/>
          <w:szCs w:val="24"/>
          <w:lang w:eastAsia="fr-FR"/>
        </w:rPr>
      </w:pPr>
      <w:r w:rsidRPr="0071622D">
        <w:rPr>
          <w:rFonts w:ascii="Times New Roman" w:eastAsia="Times New Roman" w:hAnsi="Times New Roman" w:cs="Times New Roman"/>
          <w:b/>
          <w:bCs/>
          <w:color w:val="15839E"/>
          <w:sz w:val="24"/>
          <w:szCs w:val="24"/>
          <w:u w:val="single"/>
          <w:lang w:eastAsia="fr-FR"/>
        </w:rPr>
        <w:t>Axe 4 :</w:t>
      </w:r>
      <w:r w:rsidRPr="0071622D">
        <w:rPr>
          <w:rFonts w:ascii="Times New Roman" w:eastAsia="Times New Roman" w:hAnsi="Times New Roman" w:cs="Times New Roman"/>
          <w:b/>
          <w:bCs/>
          <w:color w:val="15839E"/>
          <w:sz w:val="24"/>
          <w:szCs w:val="24"/>
          <w:lang w:eastAsia="fr-FR"/>
        </w:rPr>
        <w:t xml:space="preserve"> L’approche multi-échelle : des molécules aux réacteurs et filières. </w:t>
      </w:r>
    </w:p>
    <w:p w:rsidR="0071622D" w:rsidRPr="0071622D" w:rsidRDefault="0071622D" w:rsidP="0071622D">
      <w:pPr>
        <w:spacing w:before="100" w:beforeAutospacing="1" w:after="100" w:afterAutospacing="1" w:line="240" w:lineRule="auto"/>
        <w:rPr>
          <w:rFonts w:ascii="Times New Roman" w:eastAsia="Times New Roman" w:hAnsi="Times New Roman" w:cs="Times New Roman"/>
          <w:sz w:val="24"/>
          <w:szCs w:val="24"/>
          <w:lang w:eastAsia="fr-FR"/>
        </w:rPr>
      </w:pPr>
      <w:r w:rsidRPr="0071622D">
        <w:rPr>
          <w:rFonts w:ascii="Times New Roman" w:eastAsia="Times New Roman" w:hAnsi="Times New Roman" w:cs="Times New Roman"/>
          <w:sz w:val="24"/>
          <w:szCs w:val="24"/>
          <w:lang w:eastAsia="fr-FR"/>
        </w:rPr>
        <w:t>L’étude de la conversion de la biomasse et des déchets nécessite souvent une approche modèle. L’enjeu est de coupler les études à différentes échelles, par exemple :</w:t>
      </w:r>
    </w:p>
    <w:p w:rsidR="0071622D" w:rsidRPr="0071622D" w:rsidRDefault="0071622D" w:rsidP="0071622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1622D">
        <w:rPr>
          <w:rFonts w:ascii="Times New Roman" w:eastAsia="Times New Roman" w:hAnsi="Times New Roman" w:cs="Times New Roman"/>
          <w:sz w:val="24"/>
          <w:szCs w:val="24"/>
          <w:lang w:eastAsia="fr-FR"/>
        </w:rPr>
        <w:lastRenderedPageBreak/>
        <w:t>d’inclure</w:t>
      </w:r>
      <w:proofErr w:type="gramEnd"/>
      <w:r w:rsidRPr="0071622D">
        <w:rPr>
          <w:rFonts w:ascii="Times New Roman" w:eastAsia="Times New Roman" w:hAnsi="Times New Roman" w:cs="Times New Roman"/>
          <w:sz w:val="24"/>
          <w:szCs w:val="24"/>
          <w:lang w:eastAsia="fr-FR"/>
        </w:rPr>
        <w:t xml:space="preserve"> des études à l’échelle moléculaire (cinétique, mécanisme) dans des modèles de réacteur ;</w:t>
      </w:r>
    </w:p>
    <w:p w:rsidR="0071622D" w:rsidRPr="0071622D" w:rsidRDefault="0071622D" w:rsidP="0071622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1622D">
        <w:rPr>
          <w:rFonts w:ascii="Times New Roman" w:eastAsia="Times New Roman" w:hAnsi="Times New Roman" w:cs="Times New Roman"/>
          <w:sz w:val="24"/>
          <w:szCs w:val="24"/>
          <w:lang w:eastAsia="fr-FR"/>
        </w:rPr>
        <w:t>d’inclure</w:t>
      </w:r>
      <w:proofErr w:type="gramEnd"/>
      <w:r w:rsidRPr="0071622D">
        <w:rPr>
          <w:rFonts w:ascii="Times New Roman" w:eastAsia="Times New Roman" w:hAnsi="Times New Roman" w:cs="Times New Roman"/>
          <w:sz w:val="24"/>
          <w:szCs w:val="24"/>
          <w:lang w:eastAsia="fr-FR"/>
        </w:rPr>
        <w:t xml:space="preserve"> des modèles de réacteur dans des modèles de procédés et filières ;</w:t>
      </w:r>
    </w:p>
    <w:p w:rsidR="0071622D" w:rsidRPr="0071622D" w:rsidRDefault="0071622D" w:rsidP="0071622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1622D">
        <w:rPr>
          <w:rFonts w:ascii="Times New Roman" w:eastAsia="Times New Roman" w:hAnsi="Times New Roman" w:cs="Times New Roman"/>
          <w:sz w:val="24"/>
          <w:szCs w:val="24"/>
          <w:lang w:eastAsia="fr-FR"/>
        </w:rPr>
        <w:t>d’utiliser</w:t>
      </w:r>
      <w:proofErr w:type="gramEnd"/>
      <w:r w:rsidRPr="0071622D">
        <w:rPr>
          <w:rFonts w:ascii="Times New Roman" w:eastAsia="Times New Roman" w:hAnsi="Times New Roman" w:cs="Times New Roman"/>
          <w:sz w:val="24"/>
          <w:szCs w:val="24"/>
          <w:lang w:eastAsia="fr-FR"/>
        </w:rPr>
        <w:t xml:space="preserve"> ces modèles de filières pour conduire des analyses environnementales et économiques à l’échelle des territoires voire même globale (planète).</w:t>
      </w:r>
    </w:p>
    <w:p w:rsidR="0071622D" w:rsidRPr="0071622D" w:rsidRDefault="0071622D" w:rsidP="0071622D">
      <w:pPr>
        <w:spacing w:before="100" w:beforeAutospacing="1" w:after="100" w:afterAutospacing="1" w:line="240" w:lineRule="auto"/>
        <w:rPr>
          <w:rFonts w:ascii="Times New Roman" w:eastAsia="Times New Roman" w:hAnsi="Times New Roman" w:cs="Times New Roman"/>
          <w:sz w:val="24"/>
          <w:szCs w:val="24"/>
          <w:lang w:eastAsia="fr-FR"/>
        </w:rPr>
      </w:pPr>
      <w:r w:rsidRPr="0071622D">
        <w:rPr>
          <w:rFonts w:ascii="Times New Roman" w:eastAsia="Times New Roman" w:hAnsi="Times New Roman" w:cs="Times New Roman"/>
          <w:sz w:val="24"/>
          <w:szCs w:val="24"/>
          <w:lang w:eastAsia="fr-FR"/>
        </w:rPr>
        <w:t xml:space="preserve">Des outils d’aide à la décision sont alors développés par optimisation </w:t>
      </w:r>
      <w:proofErr w:type="spellStart"/>
      <w:r w:rsidRPr="0071622D">
        <w:rPr>
          <w:rFonts w:ascii="Times New Roman" w:eastAsia="Times New Roman" w:hAnsi="Times New Roman" w:cs="Times New Roman"/>
          <w:sz w:val="24"/>
          <w:szCs w:val="24"/>
          <w:lang w:eastAsia="fr-FR"/>
        </w:rPr>
        <w:t>multi-critère</w:t>
      </w:r>
      <w:proofErr w:type="spellEnd"/>
      <w:r w:rsidRPr="0071622D">
        <w:rPr>
          <w:rFonts w:ascii="Times New Roman" w:eastAsia="Times New Roman" w:hAnsi="Times New Roman" w:cs="Times New Roman"/>
          <w:sz w:val="24"/>
          <w:szCs w:val="24"/>
          <w:lang w:eastAsia="fr-FR"/>
        </w:rPr>
        <w:t xml:space="preserve"> des filières. Il est important d’échanger sur les méthodologies de modélisation multi-échelle développées parmi les partenaires de ce GDR, notamment d’échanger et de comparer les méthodes de « </w:t>
      </w:r>
      <w:proofErr w:type="spellStart"/>
      <w:r w:rsidRPr="0071622D">
        <w:rPr>
          <w:rFonts w:ascii="Times New Roman" w:eastAsia="Times New Roman" w:hAnsi="Times New Roman" w:cs="Times New Roman"/>
          <w:sz w:val="24"/>
          <w:szCs w:val="24"/>
          <w:lang w:eastAsia="fr-FR"/>
        </w:rPr>
        <w:t>lumping</w:t>
      </w:r>
      <w:proofErr w:type="spellEnd"/>
      <w:r w:rsidRPr="0071622D">
        <w:rPr>
          <w:rFonts w:ascii="Times New Roman" w:eastAsia="Times New Roman" w:hAnsi="Times New Roman" w:cs="Times New Roman"/>
          <w:sz w:val="24"/>
          <w:szCs w:val="24"/>
          <w:lang w:eastAsia="fr-FR"/>
        </w:rPr>
        <w:t> » (simplification), les méthodes d’intégration des modèles de réacteurs dans les modèles de procédés (de type « Process System Engineering »), de comparer les méthodologies d’analyse environnementale des filières, etc.</w:t>
      </w:r>
    </w:p>
    <w:p w:rsidR="0071622D" w:rsidRPr="0071622D" w:rsidRDefault="0071622D" w:rsidP="0071622D">
      <w:pPr>
        <w:spacing w:before="100" w:beforeAutospacing="1" w:after="100" w:afterAutospacing="1" w:line="240" w:lineRule="auto"/>
        <w:rPr>
          <w:rFonts w:ascii="Times New Roman" w:eastAsia="Times New Roman" w:hAnsi="Times New Roman" w:cs="Times New Roman"/>
          <w:sz w:val="24"/>
          <w:szCs w:val="24"/>
          <w:lang w:eastAsia="fr-FR"/>
        </w:rPr>
      </w:pPr>
      <w:r w:rsidRPr="0071622D">
        <w:rPr>
          <w:rFonts w:ascii="Times New Roman" w:eastAsia="Times New Roman" w:hAnsi="Times New Roman" w:cs="Times New Roman"/>
          <w:sz w:val="24"/>
          <w:szCs w:val="24"/>
          <w:lang w:eastAsia="fr-FR"/>
        </w:rPr>
        <w:t>La pluridisciplinarité de la thématique proposée dans ce GDR exige la fédération d’acteurs scientifiques de différents horizons autour de la ressource, la catalyse, le génie de la réaction et des procédés, les sciences analytiques, la thermique, l’analyse environnementale….</w:t>
      </w:r>
    </w:p>
    <w:p w:rsidR="00FF462F" w:rsidRPr="00E95808" w:rsidRDefault="00FF462F" w:rsidP="00E95808">
      <w:pPr>
        <w:jc w:val="both"/>
        <w:rPr>
          <w:rFonts w:cstheme="minorHAnsi"/>
          <w:b/>
          <w:sz w:val="24"/>
          <w:szCs w:val="24"/>
        </w:rPr>
      </w:pPr>
    </w:p>
    <w:sectPr w:rsidR="00FF462F" w:rsidRPr="00E95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GCLL+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B14CF"/>
    <w:multiLevelType w:val="multilevel"/>
    <w:tmpl w:val="1C46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2F"/>
    <w:rsid w:val="0000299F"/>
    <w:rsid w:val="00002EC5"/>
    <w:rsid w:val="00002F82"/>
    <w:rsid w:val="00003EF0"/>
    <w:rsid w:val="0000407A"/>
    <w:rsid w:val="00004E03"/>
    <w:rsid w:val="0001118E"/>
    <w:rsid w:val="00020801"/>
    <w:rsid w:val="00020B01"/>
    <w:rsid w:val="00022CCB"/>
    <w:rsid w:val="00025559"/>
    <w:rsid w:val="000255F1"/>
    <w:rsid w:val="00025B52"/>
    <w:rsid w:val="00026B89"/>
    <w:rsid w:val="00027E5B"/>
    <w:rsid w:val="00031955"/>
    <w:rsid w:val="00031F6D"/>
    <w:rsid w:val="00033AD0"/>
    <w:rsid w:val="00035F3C"/>
    <w:rsid w:val="00036AC7"/>
    <w:rsid w:val="0003781F"/>
    <w:rsid w:val="0004091D"/>
    <w:rsid w:val="00046249"/>
    <w:rsid w:val="00047520"/>
    <w:rsid w:val="00050BDF"/>
    <w:rsid w:val="0005456B"/>
    <w:rsid w:val="00054A43"/>
    <w:rsid w:val="000554F6"/>
    <w:rsid w:val="00065993"/>
    <w:rsid w:val="00066360"/>
    <w:rsid w:val="00077004"/>
    <w:rsid w:val="00084520"/>
    <w:rsid w:val="00092E60"/>
    <w:rsid w:val="000A09A5"/>
    <w:rsid w:val="000A189B"/>
    <w:rsid w:val="000A201C"/>
    <w:rsid w:val="000A3397"/>
    <w:rsid w:val="000A38CD"/>
    <w:rsid w:val="000A3DDF"/>
    <w:rsid w:val="000B1DB4"/>
    <w:rsid w:val="000B2D10"/>
    <w:rsid w:val="000B50A5"/>
    <w:rsid w:val="000B5EA9"/>
    <w:rsid w:val="000B7820"/>
    <w:rsid w:val="000C4C68"/>
    <w:rsid w:val="000C5706"/>
    <w:rsid w:val="000D015D"/>
    <w:rsid w:val="000D2D28"/>
    <w:rsid w:val="000D5922"/>
    <w:rsid w:val="000D6115"/>
    <w:rsid w:val="000D7C32"/>
    <w:rsid w:val="000E0B05"/>
    <w:rsid w:val="000E2BB3"/>
    <w:rsid w:val="000E3183"/>
    <w:rsid w:val="000E3F58"/>
    <w:rsid w:val="000E4E6E"/>
    <w:rsid w:val="000E7769"/>
    <w:rsid w:val="000E7FCB"/>
    <w:rsid w:val="000F0B46"/>
    <w:rsid w:val="000F2D8F"/>
    <w:rsid w:val="000F3534"/>
    <w:rsid w:val="000F4018"/>
    <w:rsid w:val="000F43CF"/>
    <w:rsid w:val="000F4EB9"/>
    <w:rsid w:val="00110BB9"/>
    <w:rsid w:val="00112183"/>
    <w:rsid w:val="00123C3B"/>
    <w:rsid w:val="00124654"/>
    <w:rsid w:val="00127389"/>
    <w:rsid w:val="001304C0"/>
    <w:rsid w:val="00130D55"/>
    <w:rsid w:val="00130EEB"/>
    <w:rsid w:val="00132599"/>
    <w:rsid w:val="00134EC3"/>
    <w:rsid w:val="001360A5"/>
    <w:rsid w:val="001363DE"/>
    <w:rsid w:val="00143292"/>
    <w:rsid w:val="00147519"/>
    <w:rsid w:val="001511CD"/>
    <w:rsid w:val="001524F2"/>
    <w:rsid w:val="00157599"/>
    <w:rsid w:val="00160A1F"/>
    <w:rsid w:val="00162EB8"/>
    <w:rsid w:val="00166806"/>
    <w:rsid w:val="00167CE8"/>
    <w:rsid w:val="0017062C"/>
    <w:rsid w:val="00173910"/>
    <w:rsid w:val="00173C72"/>
    <w:rsid w:val="00175A5E"/>
    <w:rsid w:val="001774BF"/>
    <w:rsid w:val="0018043D"/>
    <w:rsid w:val="001870AF"/>
    <w:rsid w:val="00195E82"/>
    <w:rsid w:val="001A159A"/>
    <w:rsid w:val="001A4B1E"/>
    <w:rsid w:val="001B0940"/>
    <w:rsid w:val="001B4678"/>
    <w:rsid w:val="001C13F2"/>
    <w:rsid w:val="001C2419"/>
    <w:rsid w:val="001C5074"/>
    <w:rsid w:val="001C74E1"/>
    <w:rsid w:val="001D033F"/>
    <w:rsid w:val="001D6A22"/>
    <w:rsid w:val="001D6EDE"/>
    <w:rsid w:val="001E0B41"/>
    <w:rsid w:val="001E183E"/>
    <w:rsid w:val="001E1A5E"/>
    <w:rsid w:val="001E1A8E"/>
    <w:rsid w:val="001E63F7"/>
    <w:rsid w:val="001F1672"/>
    <w:rsid w:val="001F44D9"/>
    <w:rsid w:val="001F50D9"/>
    <w:rsid w:val="00200050"/>
    <w:rsid w:val="00200D26"/>
    <w:rsid w:val="002042E5"/>
    <w:rsid w:val="00204315"/>
    <w:rsid w:val="002043E3"/>
    <w:rsid w:val="00205D21"/>
    <w:rsid w:val="0020656C"/>
    <w:rsid w:val="00207684"/>
    <w:rsid w:val="00215763"/>
    <w:rsid w:val="002221DB"/>
    <w:rsid w:val="00226F3A"/>
    <w:rsid w:val="002339E3"/>
    <w:rsid w:val="002355E4"/>
    <w:rsid w:val="002376EE"/>
    <w:rsid w:val="00240ABF"/>
    <w:rsid w:val="00241EEF"/>
    <w:rsid w:val="00244336"/>
    <w:rsid w:val="00244C53"/>
    <w:rsid w:val="00245756"/>
    <w:rsid w:val="00251048"/>
    <w:rsid w:val="0025320A"/>
    <w:rsid w:val="0025458A"/>
    <w:rsid w:val="002556BB"/>
    <w:rsid w:val="00256F36"/>
    <w:rsid w:val="002608A5"/>
    <w:rsid w:val="002621A4"/>
    <w:rsid w:val="002622D4"/>
    <w:rsid w:val="002626BD"/>
    <w:rsid w:val="00262E4D"/>
    <w:rsid w:val="002640E6"/>
    <w:rsid w:val="0026529E"/>
    <w:rsid w:val="002653A3"/>
    <w:rsid w:val="00266533"/>
    <w:rsid w:val="002709CC"/>
    <w:rsid w:val="00273106"/>
    <w:rsid w:val="0027587F"/>
    <w:rsid w:val="00277DB2"/>
    <w:rsid w:val="00282FA1"/>
    <w:rsid w:val="0028315B"/>
    <w:rsid w:val="00283738"/>
    <w:rsid w:val="00285DE1"/>
    <w:rsid w:val="00285ED0"/>
    <w:rsid w:val="002866E2"/>
    <w:rsid w:val="00290380"/>
    <w:rsid w:val="002918B2"/>
    <w:rsid w:val="00291A53"/>
    <w:rsid w:val="002A3A69"/>
    <w:rsid w:val="002A7003"/>
    <w:rsid w:val="002A7AC2"/>
    <w:rsid w:val="002B0CC5"/>
    <w:rsid w:val="002B261A"/>
    <w:rsid w:val="002B6A1D"/>
    <w:rsid w:val="002B73F7"/>
    <w:rsid w:val="002C2623"/>
    <w:rsid w:val="002C346A"/>
    <w:rsid w:val="002C4108"/>
    <w:rsid w:val="002C467B"/>
    <w:rsid w:val="002C69AE"/>
    <w:rsid w:val="002C75C6"/>
    <w:rsid w:val="002C7D98"/>
    <w:rsid w:val="002D2AA4"/>
    <w:rsid w:val="002D4043"/>
    <w:rsid w:val="002D5208"/>
    <w:rsid w:val="002D546D"/>
    <w:rsid w:val="002D749A"/>
    <w:rsid w:val="002E49B1"/>
    <w:rsid w:val="002F1E36"/>
    <w:rsid w:val="002F5CD2"/>
    <w:rsid w:val="002F7DEF"/>
    <w:rsid w:val="00303BCD"/>
    <w:rsid w:val="00303BD8"/>
    <w:rsid w:val="00305391"/>
    <w:rsid w:val="0030622B"/>
    <w:rsid w:val="0030715E"/>
    <w:rsid w:val="00314807"/>
    <w:rsid w:val="00315435"/>
    <w:rsid w:val="00315D46"/>
    <w:rsid w:val="00316A38"/>
    <w:rsid w:val="00320454"/>
    <w:rsid w:val="00321F44"/>
    <w:rsid w:val="0032364E"/>
    <w:rsid w:val="00323759"/>
    <w:rsid w:val="003268A6"/>
    <w:rsid w:val="00326ADE"/>
    <w:rsid w:val="0032738D"/>
    <w:rsid w:val="00327DAB"/>
    <w:rsid w:val="003304E9"/>
    <w:rsid w:val="00330D64"/>
    <w:rsid w:val="0033293B"/>
    <w:rsid w:val="003347A6"/>
    <w:rsid w:val="00334D60"/>
    <w:rsid w:val="003441F7"/>
    <w:rsid w:val="003454A1"/>
    <w:rsid w:val="0034568F"/>
    <w:rsid w:val="00347F05"/>
    <w:rsid w:val="00355E2D"/>
    <w:rsid w:val="00364233"/>
    <w:rsid w:val="00367EC3"/>
    <w:rsid w:val="00375780"/>
    <w:rsid w:val="00375C67"/>
    <w:rsid w:val="003803B2"/>
    <w:rsid w:val="00383B39"/>
    <w:rsid w:val="00385B6B"/>
    <w:rsid w:val="00390585"/>
    <w:rsid w:val="00390B05"/>
    <w:rsid w:val="00391534"/>
    <w:rsid w:val="0039221E"/>
    <w:rsid w:val="00392C42"/>
    <w:rsid w:val="00392E23"/>
    <w:rsid w:val="003957FE"/>
    <w:rsid w:val="003B05F4"/>
    <w:rsid w:val="003C55DF"/>
    <w:rsid w:val="003C67A4"/>
    <w:rsid w:val="003D4879"/>
    <w:rsid w:val="003E29F6"/>
    <w:rsid w:val="003E2D8B"/>
    <w:rsid w:val="003E317A"/>
    <w:rsid w:val="003E4ED1"/>
    <w:rsid w:val="003F10DF"/>
    <w:rsid w:val="003F3750"/>
    <w:rsid w:val="003F3EC4"/>
    <w:rsid w:val="00400667"/>
    <w:rsid w:val="0040103D"/>
    <w:rsid w:val="00401AA2"/>
    <w:rsid w:val="0040234F"/>
    <w:rsid w:val="00404587"/>
    <w:rsid w:val="00407425"/>
    <w:rsid w:val="00412E4D"/>
    <w:rsid w:val="004135DE"/>
    <w:rsid w:val="004201B0"/>
    <w:rsid w:val="004214AD"/>
    <w:rsid w:val="004220D8"/>
    <w:rsid w:val="00423510"/>
    <w:rsid w:val="0042449E"/>
    <w:rsid w:val="00427931"/>
    <w:rsid w:val="00431095"/>
    <w:rsid w:val="004316E8"/>
    <w:rsid w:val="00433120"/>
    <w:rsid w:val="004335B2"/>
    <w:rsid w:val="004363F0"/>
    <w:rsid w:val="00440CDC"/>
    <w:rsid w:val="00446D15"/>
    <w:rsid w:val="00452861"/>
    <w:rsid w:val="004531D5"/>
    <w:rsid w:val="00456AA6"/>
    <w:rsid w:val="004637D1"/>
    <w:rsid w:val="00465560"/>
    <w:rsid w:val="00465663"/>
    <w:rsid w:val="00471420"/>
    <w:rsid w:val="00471E30"/>
    <w:rsid w:val="004721EB"/>
    <w:rsid w:val="00476DEA"/>
    <w:rsid w:val="00477D58"/>
    <w:rsid w:val="00484179"/>
    <w:rsid w:val="0049101C"/>
    <w:rsid w:val="00492729"/>
    <w:rsid w:val="004947ED"/>
    <w:rsid w:val="00494837"/>
    <w:rsid w:val="00495D47"/>
    <w:rsid w:val="00496EEC"/>
    <w:rsid w:val="004A3A39"/>
    <w:rsid w:val="004A777A"/>
    <w:rsid w:val="004B047B"/>
    <w:rsid w:val="004C1F30"/>
    <w:rsid w:val="004C2394"/>
    <w:rsid w:val="004C39AA"/>
    <w:rsid w:val="004C5977"/>
    <w:rsid w:val="004D0218"/>
    <w:rsid w:val="004D1E0E"/>
    <w:rsid w:val="004D44A4"/>
    <w:rsid w:val="004D7BE2"/>
    <w:rsid w:val="004E0D57"/>
    <w:rsid w:val="004E6CCC"/>
    <w:rsid w:val="004E7AC2"/>
    <w:rsid w:val="004F1C78"/>
    <w:rsid w:val="004F46E8"/>
    <w:rsid w:val="004F50CE"/>
    <w:rsid w:val="004F78AA"/>
    <w:rsid w:val="0050003F"/>
    <w:rsid w:val="00500F7F"/>
    <w:rsid w:val="00503F49"/>
    <w:rsid w:val="00516874"/>
    <w:rsid w:val="00523637"/>
    <w:rsid w:val="00523843"/>
    <w:rsid w:val="005255BD"/>
    <w:rsid w:val="00526B0D"/>
    <w:rsid w:val="00527A4F"/>
    <w:rsid w:val="005318A9"/>
    <w:rsid w:val="00531AF1"/>
    <w:rsid w:val="00534BE1"/>
    <w:rsid w:val="005363EB"/>
    <w:rsid w:val="00536E72"/>
    <w:rsid w:val="00537388"/>
    <w:rsid w:val="00544FE0"/>
    <w:rsid w:val="005507DF"/>
    <w:rsid w:val="005526CD"/>
    <w:rsid w:val="00555BA0"/>
    <w:rsid w:val="00555D58"/>
    <w:rsid w:val="00560B35"/>
    <w:rsid w:val="00560DD8"/>
    <w:rsid w:val="00560E19"/>
    <w:rsid w:val="00560E37"/>
    <w:rsid w:val="00561AE4"/>
    <w:rsid w:val="00562243"/>
    <w:rsid w:val="0056316C"/>
    <w:rsid w:val="005701D0"/>
    <w:rsid w:val="00572167"/>
    <w:rsid w:val="005733C8"/>
    <w:rsid w:val="00574336"/>
    <w:rsid w:val="00575C9E"/>
    <w:rsid w:val="00582379"/>
    <w:rsid w:val="005829D7"/>
    <w:rsid w:val="0058446F"/>
    <w:rsid w:val="00585A99"/>
    <w:rsid w:val="00585EBC"/>
    <w:rsid w:val="00590AFB"/>
    <w:rsid w:val="00590B57"/>
    <w:rsid w:val="0059442B"/>
    <w:rsid w:val="00594EF8"/>
    <w:rsid w:val="00596831"/>
    <w:rsid w:val="005A17E5"/>
    <w:rsid w:val="005A2A97"/>
    <w:rsid w:val="005A2B03"/>
    <w:rsid w:val="005A6185"/>
    <w:rsid w:val="005A691D"/>
    <w:rsid w:val="005A71E5"/>
    <w:rsid w:val="005B1822"/>
    <w:rsid w:val="005B1CE8"/>
    <w:rsid w:val="005B23C1"/>
    <w:rsid w:val="005B3441"/>
    <w:rsid w:val="005B5FE0"/>
    <w:rsid w:val="005B6025"/>
    <w:rsid w:val="005B6348"/>
    <w:rsid w:val="005C012A"/>
    <w:rsid w:val="005C1504"/>
    <w:rsid w:val="005C587A"/>
    <w:rsid w:val="005D112A"/>
    <w:rsid w:val="005D2837"/>
    <w:rsid w:val="005D2A7E"/>
    <w:rsid w:val="005D308E"/>
    <w:rsid w:val="005D42EE"/>
    <w:rsid w:val="005D504A"/>
    <w:rsid w:val="005D6EB3"/>
    <w:rsid w:val="005E236F"/>
    <w:rsid w:val="005E2901"/>
    <w:rsid w:val="005E3FCE"/>
    <w:rsid w:val="005E5452"/>
    <w:rsid w:val="005E5E4B"/>
    <w:rsid w:val="005E6C49"/>
    <w:rsid w:val="005F0BE2"/>
    <w:rsid w:val="005F2155"/>
    <w:rsid w:val="005F2FA7"/>
    <w:rsid w:val="005F375F"/>
    <w:rsid w:val="005F3CF5"/>
    <w:rsid w:val="005F41A9"/>
    <w:rsid w:val="005F721B"/>
    <w:rsid w:val="00600A69"/>
    <w:rsid w:val="00601C87"/>
    <w:rsid w:val="0060302F"/>
    <w:rsid w:val="00604DC9"/>
    <w:rsid w:val="006058BD"/>
    <w:rsid w:val="006109AA"/>
    <w:rsid w:val="0061173A"/>
    <w:rsid w:val="0061605C"/>
    <w:rsid w:val="006164F4"/>
    <w:rsid w:val="00617110"/>
    <w:rsid w:val="00620A10"/>
    <w:rsid w:val="00620B6F"/>
    <w:rsid w:val="00624337"/>
    <w:rsid w:val="00625EE4"/>
    <w:rsid w:val="006265EF"/>
    <w:rsid w:val="00626F73"/>
    <w:rsid w:val="00632D18"/>
    <w:rsid w:val="006346DC"/>
    <w:rsid w:val="0063533D"/>
    <w:rsid w:val="006353E3"/>
    <w:rsid w:val="006421F9"/>
    <w:rsid w:val="00644E40"/>
    <w:rsid w:val="00646365"/>
    <w:rsid w:val="00653E6A"/>
    <w:rsid w:val="00661E8F"/>
    <w:rsid w:val="00662F08"/>
    <w:rsid w:val="00663B32"/>
    <w:rsid w:val="00663E8C"/>
    <w:rsid w:val="00665D33"/>
    <w:rsid w:val="00671B99"/>
    <w:rsid w:val="00672A35"/>
    <w:rsid w:val="00676A98"/>
    <w:rsid w:val="00677C8D"/>
    <w:rsid w:val="006822D7"/>
    <w:rsid w:val="00683B5B"/>
    <w:rsid w:val="00685F79"/>
    <w:rsid w:val="006916E8"/>
    <w:rsid w:val="0069255D"/>
    <w:rsid w:val="00695CC6"/>
    <w:rsid w:val="006961F0"/>
    <w:rsid w:val="00697478"/>
    <w:rsid w:val="006A14D4"/>
    <w:rsid w:val="006A2AAA"/>
    <w:rsid w:val="006A2C2C"/>
    <w:rsid w:val="006A632B"/>
    <w:rsid w:val="006A6715"/>
    <w:rsid w:val="006B0984"/>
    <w:rsid w:val="006B73B5"/>
    <w:rsid w:val="006C540C"/>
    <w:rsid w:val="006C6C13"/>
    <w:rsid w:val="006D059F"/>
    <w:rsid w:val="006D0F81"/>
    <w:rsid w:val="006D20D3"/>
    <w:rsid w:val="006D7C44"/>
    <w:rsid w:val="006E35B1"/>
    <w:rsid w:val="006E75B9"/>
    <w:rsid w:val="006F18CA"/>
    <w:rsid w:val="006F30D4"/>
    <w:rsid w:val="00705E10"/>
    <w:rsid w:val="00705F10"/>
    <w:rsid w:val="00706CC4"/>
    <w:rsid w:val="00711754"/>
    <w:rsid w:val="00711EAC"/>
    <w:rsid w:val="007120E5"/>
    <w:rsid w:val="00712180"/>
    <w:rsid w:val="0071245F"/>
    <w:rsid w:val="0071310B"/>
    <w:rsid w:val="00715F43"/>
    <w:rsid w:val="0071622D"/>
    <w:rsid w:val="00717492"/>
    <w:rsid w:val="00717CF9"/>
    <w:rsid w:val="0072155A"/>
    <w:rsid w:val="00722A74"/>
    <w:rsid w:val="0072314F"/>
    <w:rsid w:val="00724B5C"/>
    <w:rsid w:val="00724CE4"/>
    <w:rsid w:val="00724F25"/>
    <w:rsid w:val="00731D8E"/>
    <w:rsid w:val="007324FC"/>
    <w:rsid w:val="00733F15"/>
    <w:rsid w:val="007362FE"/>
    <w:rsid w:val="0074377D"/>
    <w:rsid w:val="0075348A"/>
    <w:rsid w:val="00753956"/>
    <w:rsid w:val="00760E13"/>
    <w:rsid w:val="00766DCB"/>
    <w:rsid w:val="0076707C"/>
    <w:rsid w:val="00771B29"/>
    <w:rsid w:val="00772EEE"/>
    <w:rsid w:val="00773D19"/>
    <w:rsid w:val="00774852"/>
    <w:rsid w:val="00774F07"/>
    <w:rsid w:val="00783D3B"/>
    <w:rsid w:val="007840C7"/>
    <w:rsid w:val="007868C1"/>
    <w:rsid w:val="00787BB6"/>
    <w:rsid w:val="0079072A"/>
    <w:rsid w:val="00790FE6"/>
    <w:rsid w:val="007A2194"/>
    <w:rsid w:val="007A76C6"/>
    <w:rsid w:val="007B00C3"/>
    <w:rsid w:val="007B1009"/>
    <w:rsid w:val="007B215E"/>
    <w:rsid w:val="007B248D"/>
    <w:rsid w:val="007B2812"/>
    <w:rsid w:val="007B4739"/>
    <w:rsid w:val="007B6A25"/>
    <w:rsid w:val="007C0A6B"/>
    <w:rsid w:val="007C4700"/>
    <w:rsid w:val="007C489A"/>
    <w:rsid w:val="007C53D1"/>
    <w:rsid w:val="007C5A5F"/>
    <w:rsid w:val="007D23AF"/>
    <w:rsid w:val="007E1F1C"/>
    <w:rsid w:val="007E3D12"/>
    <w:rsid w:val="007E4362"/>
    <w:rsid w:val="007E706E"/>
    <w:rsid w:val="007E79D7"/>
    <w:rsid w:val="007F0E6A"/>
    <w:rsid w:val="007F1E88"/>
    <w:rsid w:val="007F32E1"/>
    <w:rsid w:val="00804A2E"/>
    <w:rsid w:val="00805264"/>
    <w:rsid w:val="00805D45"/>
    <w:rsid w:val="00811AD0"/>
    <w:rsid w:val="00812ECF"/>
    <w:rsid w:val="00816062"/>
    <w:rsid w:val="008231F1"/>
    <w:rsid w:val="00825447"/>
    <w:rsid w:val="00826411"/>
    <w:rsid w:val="00831CC3"/>
    <w:rsid w:val="0083262D"/>
    <w:rsid w:val="00841DDF"/>
    <w:rsid w:val="00844A8E"/>
    <w:rsid w:val="008450F8"/>
    <w:rsid w:val="00845F73"/>
    <w:rsid w:val="0084645C"/>
    <w:rsid w:val="00846B4C"/>
    <w:rsid w:val="0085415E"/>
    <w:rsid w:val="00854510"/>
    <w:rsid w:val="00855BD5"/>
    <w:rsid w:val="0085629F"/>
    <w:rsid w:val="00856579"/>
    <w:rsid w:val="008622C3"/>
    <w:rsid w:val="008641B6"/>
    <w:rsid w:val="00870007"/>
    <w:rsid w:val="00872320"/>
    <w:rsid w:val="00874832"/>
    <w:rsid w:val="00874975"/>
    <w:rsid w:val="00876870"/>
    <w:rsid w:val="00877382"/>
    <w:rsid w:val="00885A98"/>
    <w:rsid w:val="008923F3"/>
    <w:rsid w:val="0089304E"/>
    <w:rsid w:val="008930CD"/>
    <w:rsid w:val="00894785"/>
    <w:rsid w:val="00896DEE"/>
    <w:rsid w:val="0089768E"/>
    <w:rsid w:val="00897892"/>
    <w:rsid w:val="008A1935"/>
    <w:rsid w:val="008A2116"/>
    <w:rsid w:val="008A3964"/>
    <w:rsid w:val="008A4CA7"/>
    <w:rsid w:val="008A59D0"/>
    <w:rsid w:val="008A5C2D"/>
    <w:rsid w:val="008B5DB8"/>
    <w:rsid w:val="008C3056"/>
    <w:rsid w:val="008C58F9"/>
    <w:rsid w:val="008D1CD5"/>
    <w:rsid w:val="008E06CA"/>
    <w:rsid w:val="008E24CE"/>
    <w:rsid w:val="008E5C9F"/>
    <w:rsid w:val="008E6E02"/>
    <w:rsid w:val="008E7104"/>
    <w:rsid w:val="008E738A"/>
    <w:rsid w:val="008F05F1"/>
    <w:rsid w:val="008F1476"/>
    <w:rsid w:val="008F16A7"/>
    <w:rsid w:val="008F33DE"/>
    <w:rsid w:val="008F64AE"/>
    <w:rsid w:val="0090264F"/>
    <w:rsid w:val="00903802"/>
    <w:rsid w:val="00903EAD"/>
    <w:rsid w:val="00914F15"/>
    <w:rsid w:val="00920742"/>
    <w:rsid w:val="0092185C"/>
    <w:rsid w:val="00924194"/>
    <w:rsid w:val="00926AE5"/>
    <w:rsid w:val="00927CAA"/>
    <w:rsid w:val="0093376E"/>
    <w:rsid w:val="009352DF"/>
    <w:rsid w:val="00944F6E"/>
    <w:rsid w:val="00946E30"/>
    <w:rsid w:val="00947733"/>
    <w:rsid w:val="00954713"/>
    <w:rsid w:val="00954FE3"/>
    <w:rsid w:val="00955795"/>
    <w:rsid w:val="0096087B"/>
    <w:rsid w:val="009650AE"/>
    <w:rsid w:val="00967F6D"/>
    <w:rsid w:val="00973AAC"/>
    <w:rsid w:val="009748F9"/>
    <w:rsid w:val="00975AC0"/>
    <w:rsid w:val="0098294B"/>
    <w:rsid w:val="00984F8B"/>
    <w:rsid w:val="00986E11"/>
    <w:rsid w:val="009904C6"/>
    <w:rsid w:val="0099162A"/>
    <w:rsid w:val="0099175C"/>
    <w:rsid w:val="00992E69"/>
    <w:rsid w:val="00997298"/>
    <w:rsid w:val="009A115B"/>
    <w:rsid w:val="009A2F9F"/>
    <w:rsid w:val="009A31D7"/>
    <w:rsid w:val="009A60EC"/>
    <w:rsid w:val="009B53E6"/>
    <w:rsid w:val="009B5CF0"/>
    <w:rsid w:val="009B65B1"/>
    <w:rsid w:val="009C3A02"/>
    <w:rsid w:val="009C41E2"/>
    <w:rsid w:val="009C426B"/>
    <w:rsid w:val="009C51B6"/>
    <w:rsid w:val="009C5970"/>
    <w:rsid w:val="009C6187"/>
    <w:rsid w:val="009C7684"/>
    <w:rsid w:val="009D077E"/>
    <w:rsid w:val="009D4A0B"/>
    <w:rsid w:val="009D72D4"/>
    <w:rsid w:val="009D74D8"/>
    <w:rsid w:val="009E2D8F"/>
    <w:rsid w:val="009E3920"/>
    <w:rsid w:val="009E74A1"/>
    <w:rsid w:val="009E78F4"/>
    <w:rsid w:val="009F4467"/>
    <w:rsid w:val="009F576A"/>
    <w:rsid w:val="009F76E5"/>
    <w:rsid w:val="00A001DF"/>
    <w:rsid w:val="00A0053D"/>
    <w:rsid w:val="00A047C8"/>
    <w:rsid w:val="00A07198"/>
    <w:rsid w:val="00A105C5"/>
    <w:rsid w:val="00A112E1"/>
    <w:rsid w:val="00A13332"/>
    <w:rsid w:val="00A160A3"/>
    <w:rsid w:val="00A16D95"/>
    <w:rsid w:val="00A2505C"/>
    <w:rsid w:val="00A25F42"/>
    <w:rsid w:val="00A260C7"/>
    <w:rsid w:val="00A32357"/>
    <w:rsid w:val="00A34A1F"/>
    <w:rsid w:val="00A354B4"/>
    <w:rsid w:val="00A35D49"/>
    <w:rsid w:val="00A36D05"/>
    <w:rsid w:val="00A41518"/>
    <w:rsid w:val="00A44537"/>
    <w:rsid w:val="00A44CE2"/>
    <w:rsid w:val="00A47674"/>
    <w:rsid w:val="00A54BFE"/>
    <w:rsid w:val="00A5703D"/>
    <w:rsid w:val="00A639E8"/>
    <w:rsid w:val="00A651E1"/>
    <w:rsid w:val="00A70954"/>
    <w:rsid w:val="00A715EC"/>
    <w:rsid w:val="00A8254E"/>
    <w:rsid w:val="00A827F7"/>
    <w:rsid w:val="00A84971"/>
    <w:rsid w:val="00A85CE7"/>
    <w:rsid w:val="00A87500"/>
    <w:rsid w:val="00A90F84"/>
    <w:rsid w:val="00A94F79"/>
    <w:rsid w:val="00A9612A"/>
    <w:rsid w:val="00A97268"/>
    <w:rsid w:val="00A97DEA"/>
    <w:rsid w:val="00AA0491"/>
    <w:rsid w:val="00AA349D"/>
    <w:rsid w:val="00AA64FA"/>
    <w:rsid w:val="00AA6D28"/>
    <w:rsid w:val="00AB0C7B"/>
    <w:rsid w:val="00AC0487"/>
    <w:rsid w:val="00AC08CD"/>
    <w:rsid w:val="00AC271C"/>
    <w:rsid w:val="00AC2D08"/>
    <w:rsid w:val="00AC49DD"/>
    <w:rsid w:val="00AC5E80"/>
    <w:rsid w:val="00AC62E4"/>
    <w:rsid w:val="00AD3E03"/>
    <w:rsid w:val="00AD7AF6"/>
    <w:rsid w:val="00AE4932"/>
    <w:rsid w:val="00AF1977"/>
    <w:rsid w:val="00AF1FEB"/>
    <w:rsid w:val="00AF4393"/>
    <w:rsid w:val="00AF4B64"/>
    <w:rsid w:val="00AF55A6"/>
    <w:rsid w:val="00AF6161"/>
    <w:rsid w:val="00AF75BB"/>
    <w:rsid w:val="00B00661"/>
    <w:rsid w:val="00B01635"/>
    <w:rsid w:val="00B01C09"/>
    <w:rsid w:val="00B02ADD"/>
    <w:rsid w:val="00B02C26"/>
    <w:rsid w:val="00B121D8"/>
    <w:rsid w:val="00B13734"/>
    <w:rsid w:val="00B1410D"/>
    <w:rsid w:val="00B145D5"/>
    <w:rsid w:val="00B15080"/>
    <w:rsid w:val="00B1681D"/>
    <w:rsid w:val="00B20030"/>
    <w:rsid w:val="00B305E3"/>
    <w:rsid w:val="00B33074"/>
    <w:rsid w:val="00B34BC0"/>
    <w:rsid w:val="00B3500B"/>
    <w:rsid w:val="00B36B99"/>
    <w:rsid w:val="00B433E1"/>
    <w:rsid w:val="00B46DD1"/>
    <w:rsid w:val="00B51505"/>
    <w:rsid w:val="00B53698"/>
    <w:rsid w:val="00B5572E"/>
    <w:rsid w:val="00B57572"/>
    <w:rsid w:val="00B60066"/>
    <w:rsid w:val="00B60AA5"/>
    <w:rsid w:val="00B62ADA"/>
    <w:rsid w:val="00B6368D"/>
    <w:rsid w:val="00B7357D"/>
    <w:rsid w:val="00B74ADB"/>
    <w:rsid w:val="00B770A9"/>
    <w:rsid w:val="00B77BA7"/>
    <w:rsid w:val="00B80AA8"/>
    <w:rsid w:val="00B80FC0"/>
    <w:rsid w:val="00B852E3"/>
    <w:rsid w:val="00B869AB"/>
    <w:rsid w:val="00B87C9C"/>
    <w:rsid w:val="00B92AA5"/>
    <w:rsid w:val="00B935A6"/>
    <w:rsid w:val="00B95F18"/>
    <w:rsid w:val="00BA129F"/>
    <w:rsid w:val="00BA5F86"/>
    <w:rsid w:val="00BA77BC"/>
    <w:rsid w:val="00BB027F"/>
    <w:rsid w:val="00BB0F13"/>
    <w:rsid w:val="00BB2C7D"/>
    <w:rsid w:val="00BB5635"/>
    <w:rsid w:val="00BC0724"/>
    <w:rsid w:val="00BC1515"/>
    <w:rsid w:val="00BC2C0F"/>
    <w:rsid w:val="00BC2D48"/>
    <w:rsid w:val="00BC40FA"/>
    <w:rsid w:val="00BC62B6"/>
    <w:rsid w:val="00BD6450"/>
    <w:rsid w:val="00BE00EB"/>
    <w:rsid w:val="00BE0A92"/>
    <w:rsid w:val="00BE6CF5"/>
    <w:rsid w:val="00BE7042"/>
    <w:rsid w:val="00BF05E8"/>
    <w:rsid w:val="00BF13F6"/>
    <w:rsid w:val="00BF6347"/>
    <w:rsid w:val="00BF6F6C"/>
    <w:rsid w:val="00BF7517"/>
    <w:rsid w:val="00C00FF3"/>
    <w:rsid w:val="00C028E6"/>
    <w:rsid w:val="00C14C9A"/>
    <w:rsid w:val="00C17124"/>
    <w:rsid w:val="00C22DFA"/>
    <w:rsid w:val="00C231AA"/>
    <w:rsid w:val="00C23571"/>
    <w:rsid w:val="00C23DC6"/>
    <w:rsid w:val="00C27230"/>
    <w:rsid w:val="00C31F03"/>
    <w:rsid w:val="00C329EC"/>
    <w:rsid w:val="00C32C72"/>
    <w:rsid w:val="00C33FCC"/>
    <w:rsid w:val="00C35242"/>
    <w:rsid w:val="00C36B82"/>
    <w:rsid w:val="00C44D37"/>
    <w:rsid w:val="00C50D06"/>
    <w:rsid w:val="00C51261"/>
    <w:rsid w:val="00C52B80"/>
    <w:rsid w:val="00C53999"/>
    <w:rsid w:val="00C53CAB"/>
    <w:rsid w:val="00C5606A"/>
    <w:rsid w:val="00C562FC"/>
    <w:rsid w:val="00C60E49"/>
    <w:rsid w:val="00C62478"/>
    <w:rsid w:val="00C67A3A"/>
    <w:rsid w:val="00C764D1"/>
    <w:rsid w:val="00C76E7F"/>
    <w:rsid w:val="00C83E22"/>
    <w:rsid w:val="00C860D5"/>
    <w:rsid w:val="00C86137"/>
    <w:rsid w:val="00C86622"/>
    <w:rsid w:val="00C86803"/>
    <w:rsid w:val="00C86B9F"/>
    <w:rsid w:val="00C926FD"/>
    <w:rsid w:val="00C959C1"/>
    <w:rsid w:val="00C960D9"/>
    <w:rsid w:val="00C962E6"/>
    <w:rsid w:val="00C965A4"/>
    <w:rsid w:val="00C967C8"/>
    <w:rsid w:val="00CA0F1E"/>
    <w:rsid w:val="00CA14EB"/>
    <w:rsid w:val="00CA5CFE"/>
    <w:rsid w:val="00CA60D7"/>
    <w:rsid w:val="00CA7FDF"/>
    <w:rsid w:val="00CB2F48"/>
    <w:rsid w:val="00CB33B0"/>
    <w:rsid w:val="00CB4D94"/>
    <w:rsid w:val="00CB501C"/>
    <w:rsid w:val="00CB560A"/>
    <w:rsid w:val="00CB7896"/>
    <w:rsid w:val="00CB7ECF"/>
    <w:rsid w:val="00CC248E"/>
    <w:rsid w:val="00CC4B8D"/>
    <w:rsid w:val="00CD1948"/>
    <w:rsid w:val="00CD3EFD"/>
    <w:rsid w:val="00CD4EB1"/>
    <w:rsid w:val="00CE0B0E"/>
    <w:rsid w:val="00CE11E3"/>
    <w:rsid w:val="00CE75CC"/>
    <w:rsid w:val="00CF0B96"/>
    <w:rsid w:val="00CF0BFD"/>
    <w:rsid w:val="00CF4FF3"/>
    <w:rsid w:val="00D023A5"/>
    <w:rsid w:val="00D059B4"/>
    <w:rsid w:val="00D0725C"/>
    <w:rsid w:val="00D149B4"/>
    <w:rsid w:val="00D15880"/>
    <w:rsid w:val="00D17B20"/>
    <w:rsid w:val="00D300FD"/>
    <w:rsid w:val="00D309FB"/>
    <w:rsid w:val="00D35142"/>
    <w:rsid w:val="00D403A2"/>
    <w:rsid w:val="00D413EC"/>
    <w:rsid w:val="00D42AC6"/>
    <w:rsid w:val="00D46468"/>
    <w:rsid w:val="00D519DC"/>
    <w:rsid w:val="00D552CE"/>
    <w:rsid w:val="00D571A3"/>
    <w:rsid w:val="00D61677"/>
    <w:rsid w:val="00D717FA"/>
    <w:rsid w:val="00D741BB"/>
    <w:rsid w:val="00D75C3E"/>
    <w:rsid w:val="00D7690D"/>
    <w:rsid w:val="00D77ACA"/>
    <w:rsid w:val="00D82B09"/>
    <w:rsid w:val="00D831DE"/>
    <w:rsid w:val="00D876A6"/>
    <w:rsid w:val="00D93500"/>
    <w:rsid w:val="00DA163A"/>
    <w:rsid w:val="00DA21E1"/>
    <w:rsid w:val="00DA48AF"/>
    <w:rsid w:val="00DA5DF4"/>
    <w:rsid w:val="00DA6862"/>
    <w:rsid w:val="00DA7386"/>
    <w:rsid w:val="00DB3F5C"/>
    <w:rsid w:val="00DB44FE"/>
    <w:rsid w:val="00DB4F49"/>
    <w:rsid w:val="00DC1B87"/>
    <w:rsid w:val="00DC2805"/>
    <w:rsid w:val="00DD3B6B"/>
    <w:rsid w:val="00DD4D94"/>
    <w:rsid w:val="00DD5950"/>
    <w:rsid w:val="00DD7545"/>
    <w:rsid w:val="00DE0D81"/>
    <w:rsid w:val="00DE64BA"/>
    <w:rsid w:val="00DE6D82"/>
    <w:rsid w:val="00DF1766"/>
    <w:rsid w:val="00DF495A"/>
    <w:rsid w:val="00DF5DE6"/>
    <w:rsid w:val="00DF6A5B"/>
    <w:rsid w:val="00DF7BD0"/>
    <w:rsid w:val="00E031A1"/>
    <w:rsid w:val="00E03613"/>
    <w:rsid w:val="00E05B46"/>
    <w:rsid w:val="00E06B84"/>
    <w:rsid w:val="00E072D4"/>
    <w:rsid w:val="00E10797"/>
    <w:rsid w:val="00E11959"/>
    <w:rsid w:val="00E17607"/>
    <w:rsid w:val="00E17AC0"/>
    <w:rsid w:val="00E20565"/>
    <w:rsid w:val="00E2319F"/>
    <w:rsid w:val="00E23886"/>
    <w:rsid w:val="00E250EA"/>
    <w:rsid w:val="00E30F6C"/>
    <w:rsid w:val="00E32724"/>
    <w:rsid w:val="00E328F9"/>
    <w:rsid w:val="00E335FF"/>
    <w:rsid w:val="00E3526C"/>
    <w:rsid w:val="00E35693"/>
    <w:rsid w:val="00E37AC1"/>
    <w:rsid w:val="00E37DAE"/>
    <w:rsid w:val="00E4144E"/>
    <w:rsid w:val="00E43C08"/>
    <w:rsid w:val="00E46066"/>
    <w:rsid w:val="00E47624"/>
    <w:rsid w:val="00E47BA6"/>
    <w:rsid w:val="00E50B38"/>
    <w:rsid w:val="00E523CE"/>
    <w:rsid w:val="00E564A7"/>
    <w:rsid w:val="00E6001F"/>
    <w:rsid w:val="00E60B43"/>
    <w:rsid w:val="00E62C67"/>
    <w:rsid w:val="00E638D1"/>
    <w:rsid w:val="00E700A7"/>
    <w:rsid w:val="00E707F7"/>
    <w:rsid w:val="00E76551"/>
    <w:rsid w:val="00E80C89"/>
    <w:rsid w:val="00E81B4C"/>
    <w:rsid w:val="00E84165"/>
    <w:rsid w:val="00E87681"/>
    <w:rsid w:val="00E92DC5"/>
    <w:rsid w:val="00E92F2C"/>
    <w:rsid w:val="00E93A8B"/>
    <w:rsid w:val="00E95808"/>
    <w:rsid w:val="00E9710C"/>
    <w:rsid w:val="00EA187E"/>
    <w:rsid w:val="00EA4B2E"/>
    <w:rsid w:val="00EA60FB"/>
    <w:rsid w:val="00EA7154"/>
    <w:rsid w:val="00EA783F"/>
    <w:rsid w:val="00EB04DD"/>
    <w:rsid w:val="00EB2D0B"/>
    <w:rsid w:val="00EB47BF"/>
    <w:rsid w:val="00EB5F5F"/>
    <w:rsid w:val="00EB6A2D"/>
    <w:rsid w:val="00EC205E"/>
    <w:rsid w:val="00EC329F"/>
    <w:rsid w:val="00EC3D17"/>
    <w:rsid w:val="00EC48B0"/>
    <w:rsid w:val="00EC6221"/>
    <w:rsid w:val="00ED0EEE"/>
    <w:rsid w:val="00ED2103"/>
    <w:rsid w:val="00ED4CF5"/>
    <w:rsid w:val="00EE5D0F"/>
    <w:rsid w:val="00EF1CEC"/>
    <w:rsid w:val="00EF205E"/>
    <w:rsid w:val="00EF2142"/>
    <w:rsid w:val="00EF4E1A"/>
    <w:rsid w:val="00EF50CA"/>
    <w:rsid w:val="00EF6F5B"/>
    <w:rsid w:val="00F01F23"/>
    <w:rsid w:val="00F0521D"/>
    <w:rsid w:val="00F07F01"/>
    <w:rsid w:val="00F07FF2"/>
    <w:rsid w:val="00F123BD"/>
    <w:rsid w:val="00F12F5A"/>
    <w:rsid w:val="00F16A87"/>
    <w:rsid w:val="00F16EA8"/>
    <w:rsid w:val="00F26A37"/>
    <w:rsid w:val="00F27FD5"/>
    <w:rsid w:val="00F312A9"/>
    <w:rsid w:val="00F33779"/>
    <w:rsid w:val="00F33B9B"/>
    <w:rsid w:val="00F46D65"/>
    <w:rsid w:val="00F50690"/>
    <w:rsid w:val="00F50B92"/>
    <w:rsid w:val="00F52B7F"/>
    <w:rsid w:val="00F53675"/>
    <w:rsid w:val="00F54CE3"/>
    <w:rsid w:val="00F55281"/>
    <w:rsid w:val="00F56773"/>
    <w:rsid w:val="00F57A33"/>
    <w:rsid w:val="00F611B2"/>
    <w:rsid w:val="00F639F8"/>
    <w:rsid w:val="00F666E5"/>
    <w:rsid w:val="00F67C64"/>
    <w:rsid w:val="00F7154B"/>
    <w:rsid w:val="00F7482A"/>
    <w:rsid w:val="00F82B67"/>
    <w:rsid w:val="00F844DA"/>
    <w:rsid w:val="00F91F4E"/>
    <w:rsid w:val="00F93A9A"/>
    <w:rsid w:val="00F94F95"/>
    <w:rsid w:val="00FA70D4"/>
    <w:rsid w:val="00FB015E"/>
    <w:rsid w:val="00FB2970"/>
    <w:rsid w:val="00FB5B9A"/>
    <w:rsid w:val="00FB63B5"/>
    <w:rsid w:val="00FC1FC7"/>
    <w:rsid w:val="00FC264A"/>
    <w:rsid w:val="00FC4FFE"/>
    <w:rsid w:val="00FC5481"/>
    <w:rsid w:val="00FC6FB3"/>
    <w:rsid w:val="00FD17D5"/>
    <w:rsid w:val="00FE46E8"/>
    <w:rsid w:val="00FE61B8"/>
    <w:rsid w:val="00FF2E63"/>
    <w:rsid w:val="00FF32BA"/>
    <w:rsid w:val="00FF4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DC2CA-7C41-4BE6-8BCC-14D862D0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M13">
    <w:name w:val="CM13"/>
    <w:basedOn w:val="Normal"/>
    <w:next w:val="Normal"/>
    <w:rsid w:val="0071310B"/>
    <w:pPr>
      <w:widowControl w:val="0"/>
      <w:autoSpaceDE w:val="0"/>
      <w:autoSpaceDN w:val="0"/>
      <w:adjustRightInd w:val="0"/>
      <w:spacing w:after="0" w:line="240" w:lineRule="auto"/>
    </w:pPr>
    <w:rPr>
      <w:rFonts w:ascii="HPGCLL+TimesNewRoman,Bold" w:eastAsia="Times New Roman" w:hAnsi="HPGCLL+TimesNewRoman,Bold" w:cs="HPGCLL+TimesNewRoman,Bold"/>
      <w:sz w:val="24"/>
      <w:szCs w:val="24"/>
      <w:lang w:eastAsia="fr-FR"/>
    </w:rPr>
  </w:style>
  <w:style w:type="paragraph" w:styleId="NormalWeb">
    <w:name w:val="Normal (Web)"/>
    <w:basedOn w:val="Normal"/>
    <w:uiPriority w:val="99"/>
    <w:semiHidden/>
    <w:unhideWhenUsed/>
    <w:rsid w:val="007131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1310B"/>
    <w:pPr>
      <w:spacing w:after="0" w:line="240" w:lineRule="auto"/>
    </w:pPr>
  </w:style>
  <w:style w:type="character" w:styleId="lev">
    <w:name w:val="Strong"/>
    <w:basedOn w:val="Policepardfaut"/>
    <w:uiPriority w:val="22"/>
    <w:qFormat/>
    <w:rsid w:val="0071622D"/>
    <w:rPr>
      <w:b/>
      <w:bCs/>
    </w:rPr>
  </w:style>
  <w:style w:type="character" w:styleId="Lienhypertexte">
    <w:name w:val="Hyperlink"/>
    <w:basedOn w:val="Policepardfaut"/>
    <w:uiPriority w:val="99"/>
    <w:semiHidden/>
    <w:unhideWhenUsed/>
    <w:rsid w:val="0071622D"/>
    <w:rPr>
      <w:color w:val="0000FF"/>
      <w:u w:val="single"/>
    </w:rPr>
  </w:style>
  <w:style w:type="character" w:styleId="Accentuation">
    <w:name w:val="Emphasis"/>
    <w:basedOn w:val="Policepardfaut"/>
    <w:uiPriority w:val="20"/>
    <w:qFormat/>
    <w:rsid w:val="00716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0584">
      <w:bodyDiv w:val="1"/>
      <w:marLeft w:val="0"/>
      <w:marRight w:val="0"/>
      <w:marTop w:val="0"/>
      <w:marBottom w:val="0"/>
      <w:divBdr>
        <w:top w:val="none" w:sz="0" w:space="0" w:color="auto"/>
        <w:left w:val="none" w:sz="0" w:space="0" w:color="auto"/>
        <w:bottom w:val="none" w:sz="0" w:space="0" w:color="auto"/>
        <w:right w:val="none" w:sz="0" w:space="0" w:color="auto"/>
      </w:divBdr>
    </w:div>
    <w:div w:id="812408398">
      <w:bodyDiv w:val="1"/>
      <w:marLeft w:val="0"/>
      <w:marRight w:val="0"/>
      <w:marTop w:val="0"/>
      <w:marBottom w:val="0"/>
      <w:divBdr>
        <w:top w:val="none" w:sz="0" w:space="0" w:color="auto"/>
        <w:left w:val="none" w:sz="0" w:space="0" w:color="auto"/>
        <w:bottom w:val="none" w:sz="0" w:space="0" w:color="auto"/>
        <w:right w:val="none" w:sz="0" w:space="0" w:color="auto"/>
      </w:divBdr>
    </w:div>
    <w:div w:id="1548181953">
      <w:bodyDiv w:val="1"/>
      <w:marLeft w:val="0"/>
      <w:marRight w:val="0"/>
      <w:marTop w:val="0"/>
      <w:marBottom w:val="0"/>
      <w:divBdr>
        <w:top w:val="none" w:sz="0" w:space="0" w:color="auto"/>
        <w:left w:val="none" w:sz="0" w:space="0" w:color="auto"/>
        <w:bottom w:val="none" w:sz="0" w:space="0" w:color="auto"/>
        <w:right w:val="none" w:sz="0" w:space="0" w:color="auto"/>
      </w:divBdr>
    </w:div>
    <w:div w:id="1587494164">
      <w:bodyDiv w:val="1"/>
      <w:marLeft w:val="0"/>
      <w:marRight w:val="0"/>
      <w:marTop w:val="0"/>
      <w:marBottom w:val="0"/>
      <w:divBdr>
        <w:top w:val="none" w:sz="0" w:space="0" w:color="auto"/>
        <w:left w:val="none" w:sz="0" w:space="0" w:color="auto"/>
        <w:bottom w:val="none" w:sz="0" w:space="0" w:color="auto"/>
        <w:right w:val="none" w:sz="0" w:space="0" w:color="auto"/>
      </w:divBdr>
    </w:div>
    <w:div w:id="1589927495">
      <w:bodyDiv w:val="1"/>
      <w:marLeft w:val="0"/>
      <w:marRight w:val="0"/>
      <w:marTop w:val="0"/>
      <w:marBottom w:val="0"/>
      <w:divBdr>
        <w:top w:val="none" w:sz="0" w:space="0" w:color="auto"/>
        <w:left w:val="none" w:sz="0" w:space="0" w:color="auto"/>
        <w:bottom w:val="none" w:sz="0" w:space="0" w:color="auto"/>
        <w:right w:val="none" w:sz="0" w:space="0" w:color="auto"/>
      </w:divBdr>
    </w:div>
    <w:div w:id="1615791719">
      <w:bodyDiv w:val="1"/>
      <w:marLeft w:val="0"/>
      <w:marRight w:val="0"/>
      <w:marTop w:val="0"/>
      <w:marBottom w:val="0"/>
      <w:divBdr>
        <w:top w:val="none" w:sz="0" w:space="0" w:color="auto"/>
        <w:left w:val="none" w:sz="0" w:space="0" w:color="auto"/>
        <w:bottom w:val="none" w:sz="0" w:space="0" w:color="auto"/>
        <w:right w:val="none" w:sz="0" w:space="0" w:color="auto"/>
      </w:divBdr>
    </w:div>
    <w:div w:id="17079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2mp.labo.univ-poitiers.fr/index.php/equipes/catalyse-milieux-nc/" TargetMode="External"/><Relationship Id="rId13" Type="http://schemas.openxmlformats.org/officeDocument/2006/relationships/hyperlink" Target="http://rapsodee.mines-albi.fr/" TargetMode="External"/><Relationship Id="rId18" Type="http://schemas.openxmlformats.org/officeDocument/2006/relationships/hyperlink" Target="https://www.cirad.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rcelyon.univ-lyon1.fr/team/catren/" TargetMode="External"/><Relationship Id="rId12" Type="http://schemas.openxmlformats.org/officeDocument/2006/relationships/hyperlink" Target="http://gepea.fr/" TargetMode="External"/><Relationship Id="rId17" Type="http://schemas.openxmlformats.org/officeDocument/2006/relationships/hyperlink" Target="https://lgc.cnrs.fr/recherche/irpi/" TargetMode="External"/><Relationship Id="rId2" Type="http://schemas.openxmlformats.org/officeDocument/2006/relationships/styles" Target="styles.xml"/><Relationship Id="rId16" Type="http://schemas.openxmlformats.org/officeDocument/2006/relationships/hyperlink" Target="https://lgc.cnrs.fr/recherche/stpi/" TargetMode="External"/><Relationship Id="rId20" Type="http://schemas.openxmlformats.org/officeDocument/2006/relationships/hyperlink" Target="https://www.is2m.uha.fr/fr/nos-axes-thematiques/transferts-reactivite-materiaux-pour-les-procedes-propres/" TargetMode="External"/><Relationship Id="rId1" Type="http://schemas.openxmlformats.org/officeDocument/2006/relationships/numbering" Target="numbering.xml"/><Relationship Id="rId6" Type="http://schemas.openxmlformats.org/officeDocument/2006/relationships/hyperlink" Target="http://www.ircelyon.univ-lyon1.fr/" TargetMode="External"/><Relationship Id="rId11" Type="http://schemas.openxmlformats.org/officeDocument/2006/relationships/hyperlink" Target="http://www.m2p2.fr/recherche-m2p2-19/technopole-arbois-156/traitement-des-eaux-et-dechets-114/" TargetMode="External"/><Relationship Id="rId5" Type="http://schemas.openxmlformats.org/officeDocument/2006/relationships/hyperlink" Target="http://www.ircelyon.univ-lyon1.fr/la_recherche/equipes_de_recherche/(syrcel_identifier)/ING" TargetMode="External"/><Relationship Id="rId15" Type="http://schemas.openxmlformats.org/officeDocument/2006/relationships/hyperlink" Target="https://lgc.cnrs.fr/recherche/psi/" TargetMode="External"/><Relationship Id="rId10" Type="http://schemas.openxmlformats.org/officeDocument/2006/relationships/hyperlink" Target="https://www.icgm.fr/recherche-macs/des-ressources-renouvelables-aux-materiaux-et-molecules-r2m2" TargetMode="External"/><Relationship Id="rId19" Type="http://schemas.openxmlformats.org/officeDocument/2006/relationships/hyperlink" Target="http://deep.insa-lyon.fr/" TargetMode="External"/><Relationship Id="rId4" Type="http://schemas.openxmlformats.org/officeDocument/2006/relationships/webSettings" Target="webSettings.xml"/><Relationship Id="rId9" Type="http://schemas.openxmlformats.org/officeDocument/2006/relationships/hyperlink" Target="http://icpees.unistra.fr/catalyse-et-materiaux/eced/themes-de-recherche/" TargetMode="External"/><Relationship Id="rId14" Type="http://schemas.openxmlformats.org/officeDocument/2006/relationships/hyperlink" Target="https://lgc.cnrs.fr/recherche/gimd/"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9155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Aimar</dc:creator>
  <cp:keywords/>
  <dc:description/>
  <cp:lastModifiedBy>cfrances</cp:lastModifiedBy>
  <cp:revision>2</cp:revision>
  <dcterms:created xsi:type="dcterms:W3CDTF">2023-04-05T10:00:00Z</dcterms:created>
  <dcterms:modified xsi:type="dcterms:W3CDTF">2023-04-05T10:00:00Z</dcterms:modified>
</cp:coreProperties>
</file>